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D4" w:rsidRDefault="002E2ED4">
      <w:pPr>
        <w:pStyle w:val="BodyText"/>
      </w:pPr>
      <w:bookmarkStart w:id="0" w:name="_GoBack"/>
      <w:bookmarkEnd w:id="0"/>
    </w:p>
    <w:p w:rsidR="002E2ED4" w:rsidRDefault="002E2ED4">
      <w:pPr>
        <w:pStyle w:val="BodyText"/>
      </w:pPr>
    </w:p>
    <w:p w:rsidR="002E2ED4" w:rsidRDefault="002E2ED4">
      <w:pPr>
        <w:pStyle w:val="BodyText"/>
      </w:pPr>
    </w:p>
    <w:p w:rsidR="002E2ED4" w:rsidRDefault="002E2ED4">
      <w:pPr>
        <w:pStyle w:val="BodyText"/>
        <w:spacing w:before="5"/>
        <w:rPr>
          <w:sz w:val="16"/>
        </w:rPr>
      </w:pPr>
    </w:p>
    <w:p w:rsidR="002E2ED4" w:rsidRDefault="00E42897">
      <w:pPr>
        <w:spacing w:before="86"/>
        <w:ind w:left="2468"/>
        <w:rPr>
          <w:b/>
          <w:sz w:val="24"/>
        </w:rPr>
      </w:pPr>
      <w:r>
        <w:rPr>
          <w:noProof/>
        </w:rPr>
        <w:drawing>
          <wp:anchor distT="0" distB="0" distL="0" distR="0" simplePos="0" relativeHeight="251658240" behindDoc="0" locked="0" layoutInCell="1" allowOverlap="1">
            <wp:simplePos x="0" y="0"/>
            <wp:positionH relativeFrom="page">
              <wp:posOffset>203906</wp:posOffset>
            </wp:positionH>
            <wp:positionV relativeFrom="paragraph">
              <wp:posOffset>-562686</wp:posOffset>
            </wp:positionV>
            <wp:extent cx="1350750" cy="7075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50750" cy="707536"/>
                    </a:xfrm>
                    <a:prstGeom prst="rect">
                      <a:avLst/>
                    </a:prstGeom>
                  </pic:spPr>
                </pic:pic>
              </a:graphicData>
            </a:graphic>
          </wp:anchor>
        </w:drawing>
      </w:r>
      <w:r>
        <w:rPr>
          <w:b/>
          <w:sz w:val="32"/>
        </w:rPr>
        <w:t>CONTINUING UNCONDITIONAL</w:t>
      </w:r>
      <w:r>
        <w:rPr>
          <w:b/>
          <w:spacing w:val="-59"/>
          <w:sz w:val="32"/>
        </w:rPr>
        <w:t xml:space="preserve"> </w:t>
      </w:r>
      <w:r>
        <w:rPr>
          <w:b/>
          <w:sz w:val="32"/>
        </w:rPr>
        <w:t xml:space="preserve">GUARANTY </w:t>
      </w:r>
      <w:r>
        <w:rPr>
          <w:b/>
          <w:sz w:val="24"/>
        </w:rPr>
        <w:t>(Optional)</w:t>
      </w:r>
    </w:p>
    <w:p w:rsidR="002E2ED4" w:rsidRDefault="00E42897">
      <w:pPr>
        <w:tabs>
          <w:tab w:val="left" w:pos="3015"/>
          <w:tab w:val="left" w:pos="3645"/>
          <w:tab w:val="left" w:pos="4016"/>
          <w:tab w:val="left" w:pos="4655"/>
          <w:tab w:val="left" w:pos="5410"/>
          <w:tab w:val="left" w:pos="6365"/>
          <w:tab w:val="left" w:pos="6981"/>
        </w:tabs>
        <w:spacing w:before="180" w:line="244" w:lineRule="auto"/>
        <w:ind w:left="1340" w:right="359" w:firstLine="719"/>
        <w:rPr>
          <w:b/>
          <w:sz w:val="20"/>
        </w:rPr>
      </w:pPr>
      <w:r>
        <w:rPr>
          <w:sz w:val="20"/>
        </w:rPr>
        <w:t>This Personal Continuing Unconditional Guaranty (“Guaranty”) is executed by the undersigned (“Guarantor</w:t>
      </w:r>
      <w:proofErr w:type="gramStart"/>
      <w:r>
        <w:rPr>
          <w:sz w:val="20"/>
        </w:rPr>
        <w:t xml:space="preserve">”)  </w:t>
      </w:r>
      <w:r>
        <w:rPr>
          <w:spacing w:val="35"/>
          <w:sz w:val="20"/>
        </w:rPr>
        <w:t xml:space="preserve"> </w:t>
      </w:r>
      <w:proofErr w:type="gramEnd"/>
      <w:r>
        <w:rPr>
          <w:sz w:val="20"/>
        </w:rPr>
        <w:t>in</w:t>
      </w:r>
      <w:r>
        <w:rPr>
          <w:sz w:val="20"/>
        </w:rPr>
        <w:tab/>
        <w:t>favor</w:t>
      </w:r>
      <w:r>
        <w:rPr>
          <w:sz w:val="20"/>
        </w:rPr>
        <w:tab/>
        <w:t>of</w:t>
      </w:r>
      <w:r>
        <w:rPr>
          <w:sz w:val="20"/>
        </w:rPr>
        <w:tab/>
      </w:r>
      <w:r>
        <w:rPr>
          <w:b/>
          <w:sz w:val="20"/>
        </w:rPr>
        <w:t>NGL</w:t>
      </w:r>
      <w:r>
        <w:rPr>
          <w:b/>
          <w:sz w:val="20"/>
        </w:rPr>
        <w:tab/>
        <w:t>Crude</w:t>
      </w:r>
      <w:r>
        <w:rPr>
          <w:b/>
          <w:sz w:val="20"/>
        </w:rPr>
        <w:tab/>
        <w:t>Logistics</w:t>
      </w:r>
      <w:r>
        <w:rPr>
          <w:b/>
          <w:sz w:val="20"/>
        </w:rPr>
        <w:tab/>
        <w:t>LLC</w:t>
      </w:r>
      <w:r>
        <w:rPr>
          <w:b/>
          <w:sz w:val="20"/>
        </w:rPr>
        <w:tab/>
        <w:t>(the</w:t>
      </w:r>
      <w:r>
        <w:rPr>
          <w:b/>
          <w:spacing w:val="-1"/>
          <w:sz w:val="20"/>
        </w:rPr>
        <w:t xml:space="preserve"> </w:t>
      </w:r>
      <w:r>
        <w:rPr>
          <w:b/>
          <w:sz w:val="20"/>
        </w:rPr>
        <w:t>“Beneficiary”).</w:t>
      </w:r>
    </w:p>
    <w:p w:rsidR="002E2ED4" w:rsidRDefault="002E2ED4">
      <w:pPr>
        <w:pStyle w:val="BodyText"/>
        <w:rPr>
          <w:b/>
          <w:sz w:val="22"/>
        </w:rPr>
      </w:pPr>
    </w:p>
    <w:p w:rsidR="002E2ED4" w:rsidRDefault="002E2ED4">
      <w:pPr>
        <w:pStyle w:val="BodyText"/>
        <w:spacing w:before="10"/>
        <w:rPr>
          <w:b/>
          <w:sz w:val="18"/>
        </w:rPr>
      </w:pPr>
    </w:p>
    <w:p w:rsidR="002E2ED4" w:rsidRDefault="00E42897">
      <w:pPr>
        <w:ind w:left="5280" w:right="4284"/>
        <w:jc w:val="center"/>
        <w:rPr>
          <w:b/>
          <w:sz w:val="20"/>
        </w:rPr>
      </w:pPr>
      <w:r>
        <w:rPr>
          <w:b/>
          <w:sz w:val="20"/>
        </w:rPr>
        <w:t>Recitals</w:t>
      </w:r>
    </w:p>
    <w:p w:rsidR="002E2ED4" w:rsidRDefault="002E2ED4">
      <w:pPr>
        <w:pStyle w:val="BodyText"/>
        <w:spacing w:before="4"/>
        <w:rPr>
          <w:b/>
          <w:sz w:val="18"/>
        </w:rPr>
      </w:pPr>
    </w:p>
    <w:p w:rsidR="002E2ED4" w:rsidRDefault="00E42897">
      <w:pPr>
        <w:pStyle w:val="ListParagraph"/>
        <w:numPr>
          <w:ilvl w:val="0"/>
          <w:numId w:val="1"/>
        </w:numPr>
        <w:tabs>
          <w:tab w:val="left" w:pos="2789"/>
          <w:tab w:val="left" w:pos="2790"/>
        </w:tabs>
        <w:ind w:firstLine="720"/>
        <w:rPr>
          <w:sz w:val="20"/>
        </w:rPr>
      </w:pPr>
      <w:r>
        <w:rPr>
          <w:sz w:val="20"/>
        </w:rPr>
        <w:t>Beneficiary may from time to time enter into agreements (each an “Agreement”)</w:t>
      </w:r>
      <w:r>
        <w:rPr>
          <w:spacing w:val="15"/>
          <w:sz w:val="20"/>
        </w:rPr>
        <w:t xml:space="preserve"> </w:t>
      </w:r>
      <w:r>
        <w:rPr>
          <w:sz w:val="20"/>
        </w:rPr>
        <w:t>with</w:t>
      </w:r>
    </w:p>
    <w:p w:rsidR="002E2ED4" w:rsidRDefault="00E42897">
      <w:pPr>
        <w:pStyle w:val="BodyText"/>
        <w:tabs>
          <w:tab w:val="left" w:pos="4392"/>
        </w:tabs>
        <w:spacing w:before="3"/>
        <w:ind w:left="1340" w:right="106"/>
        <w:jc w:val="both"/>
      </w:pPr>
      <w:r>
        <w:rPr>
          <w:b/>
          <w:w w:val="99"/>
          <w:u w:val="thick"/>
        </w:rPr>
        <w:t xml:space="preserve"> </w:t>
      </w:r>
      <w:r>
        <w:rPr>
          <w:b/>
          <w:u w:val="thick"/>
        </w:rPr>
        <w:tab/>
      </w:r>
      <w:r>
        <w:rPr>
          <w:b/>
          <w:spacing w:val="20"/>
        </w:rPr>
        <w:t xml:space="preserve"> </w:t>
      </w:r>
      <w:r>
        <w:rPr>
          <w:b/>
        </w:rPr>
        <w:t xml:space="preserve">(the “Company”) </w:t>
      </w:r>
      <w:r>
        <w:t>or subsidiaries, affiliated or related persons or entities of the Company (the Company and such subsidiaries, affiliated or related persons or entities, c</w:t>
      </w:r>
      <w:r>
        <w:t xml:space="preserve">ollectively, </w:t>
      </w:r>
      <w:proofErr w:type="gramStart"/>
      <w:r>
        <w:t>the  “</w:t>
      </w:r>
      <w:proofErr w:type="gramEnd"/>
      <w:r>
        <w:t>Obligor”) pursuant to which Beneficiary will provide Obligor with goods and/or</w:t>
      </w:r>
      <w:r>
        <w:rPr>
          <w:spacing w:val="-36"/>
        </w:rPr>
        <w:t xml:space="preserve"> </w:t>
      </w:r>
      <w:r>
        <w:t>services.</w:t>
      </w:r>
    </w:p>
    <w:p w:rsidR="002E2ED4" w:rsidRDefault="002E2ED4">
      <w:pPr>
        <w:pStyle w:val="BodyText"/>
        <w:spacing w:before="4"/>
        <w:rPr>
          <w:sz w:val="19"/>
        </w:rPr>
      </w:pPr>
    </w:p>
    <w:p w:rsidR="002E2ED4" w:rsidRDefault="00E42897">
      <w:pPr>
        <w:pStyle w:val="ListParagraph"/>
        <w:numPr>
          <w:ilvl w:val="0"/>
          <w:numId w:val="1"/>
        </w:numPr>
        <w:tabs>
          <w:tab w:val="left" w:pos="2780"/>
          <w:tab w:val="left" w:pos="2781"/>
        </w:tabs>
        <w:ind w:left="2780" w:hanging="720"/>
        <w:rPr>
          <w:sz w:val="20"/>
        </w:rPr>
      </w:pPr>
      <w:r>
        <w:rPr>
          <w:sz w:val="20"/>
        </w:rPr>
        <w:t>Guarantor</w:t>
      </w:r>
      <w:r>
        <w:rPr>
          <w:spacing w:val="-15"/>
          <w:sz w:val="20"/>
        </w:rPr>
        <w:t xml:space="preserve"> </w:t>
      </w:r>
      <w:r>
        <w:rPr>
          <w:sz w:val="20"/>
        </w:rPr>
        <w:t>is</w:t>
      </w:r>
      <w:r>
        <w:rPr>
          <w:spacing w:val="-1"/>
          <w:sz w:val="20"/>
        </w:rPr>
        <w:t xml:space="preserve"> </w:t>
      </w:r>
      <w:r>
        <w:rPr>
          <w:sz w:val="20"/>
        </w:rPr>
        <w:t>interested</w:t>
      </w:r>
      <w:r>
        <w:rPr>
          <w:spacing w:val="-13"/>
          <w:sz w:val="20"/>
        </w:rPr>
        <w:t xml:space="preserve"> </w:t>
      </w:r>
      <w:r>
        <w:rPr>
          <w:sz w:val="20"/>
        </w:rPr>
        <w:t>in</w:t>
      </w:r>
      <w:r>
        <w:rPr>
          <w:spacing w:val="-11"/>
          <w:sz w:val="20"/>
        </w:rPr>
        <w:t xml:space="preserve"> </w:t>
      </w:r>
      <w:r>
        <w:rPr>
          <w:sz w:val="20"/>
        </w:rPr>
        <w:t>the successful</w:t>
      </w:r>
      <w:r>
        <w:rPr>
          <w:spacing w:val="-19"/>
          <w:sz w:val="20"/>
        </w:rPr>
        <w:t xml:space="preserve"> </w:t>
      </w:r>
      <w:r>
        <w:rPr>
          <w:sz w:val="20"/>
        </w:rPr>
        <w:t>business</w:t>
      </w:r>
      <w:r>
        <w:rPr>
          <w:spacing w:val="-20"/>
          <w:sz w:val="20"/>
        </w:rPr>
        <w:t xml:space="preserve"> </w:t>
      </w:r>
      <w:r>
        <w:rPr>
          <w:sz w:val="20"/>
        </w:rPr>
        <w:t>enterprises</w:t>
      </w:r>
      <w:r>
        <w:rPr>
          <w:spacing w:val="-14"/>
          <w:sz w:val="20"/>
        </w:rPr>
        <w:t xml:space="preserve"> </w:t>
      </w:r>
      <w:r>
        <w:rPr>
          <w:sz w:val="20"/>
        </w:rPr>
        <w:t>of</w:t>
      </w:r>
      <w:r>
        <w:rPr>
          <w:spacing w:val="-13"/>
          <w:sz w:val="20"/>
        </w:rPr>
        <w:t xml:space="preserve"> </w:t>
      </w:r>
      <w:r>
        <w:rPr>
          <w:sz w:val="20"/>
        </w:rPr>
        <w:t>Obligor.</w:t>
      </w:r>
    </w:p>
    <w:p w:rsidR="002E2ED4" w:rsidRDefault="002E2ED4">
      <w:pPr>
        <w:pStyle w:val="BodyText"/>
        <w:spacing w:before="1"/>
      </w:pPr>
    </w:p>
    <w:p w:rsidR="002E2ED4" w:rsidRDefault="00E42897">
      <w:pPr>
        <w:pStyle w:val="ListParagraph"/>
        <w:numPr>
          <w:ilvl w:val="0"/>
          <w:numId w:val="1"/>
        </w:numPr>
        <w:tabs>
          <w:tab w:val="left" w:pos="2878"/>
          <w:tab w:val="left" w:pos="2879"/>
        </w:tabs>
        <w:ind w:right="239" w:firstLine="720"/>
        <w:jc w:val="both"/>
        <w:rPr>
          <w:sz w:val="20"/>
        </w:rPr>
      </w:pPr>
      <w:r>
        <w:rPr>
          <w:sz w:val="20"/>
        </w:rPr>
        <w:t xml:space="preserve">Beneficiary is willing to </w:t>
      </w:r>
      <w:proofErr w:type="gramStart"/>
      <w:r>
        <w:rPr>
          <w:sz w:val="20"/>
        </w:rPr>
        <w:t>extend  credit</w:t>
      </w:r>
      <w:proofErr w:type="gramEnd"/>
      <w:r>
        <w:rPr>
          <w:sz w:val="20"/>
        </w:rPr>
        <w:t xml:space="preserve">  to  Obligor  in  connection  with  the  Agreements  only if Guarantor unconditionally guarantees full and prompt payment of any and  all  liabilities and  obligations owed  to</w:t>
      </w:r>
      <w:r>
        <w:rPr>
          <w:spacing w:val="-1"/>
          <w:sz w:val="20"/>
        </w:rPr>
        <w:t xml:space="preserve"> </w:t>
      </w:r>
      <w:r>
        <w:rPr>
          <w:sz w:val="20"/>
        </w:rPr>
        <w:t>Beneficiary</w:t>
      </w:r>
      <w:r>
        <w:rPr>
          <w:spacing w:val="-16"/>
          <w:sz w:val="20"/>
        </w:rPr>
        <w:t xml:space="preserve"> </w:t>
      </w:r>
      <w:r>
        <w:rPr>
          <w:sz w:val="20"/>
        </w:rPr>
        <w:t>by</w:t>
      </w:r>
      <w:r>
        <w:rPr>
          <w:spacing w:val="-18"/>
          <w:sz w:val="20"/>
        </w:rPr>
        <w:t xml:space="preserve"> </w:t>
      </w:r>
      <w:r>
        <w:rPr>
          <w:sz w:val="20"/>
        </w:rPr>
        <w:t>Obligor</w:t>
      </w:r>
      <w:r>
        <w:rPr>
          <w:spacing w:val="-16"/>
          <w:sz w:val="20"/>
        </w:rPr>
        <w:t xml:space="preserve"> </w:t>
      </w:r>
      <w:r>
        <w:rPr>
          <w:sz w:val="20"/>
        </w:rPr>
        <w:t>pursuant</w:t>
      </w:r>
      <w:r>
        <w:rPr>
          <w:spacing w:val="-21"/>
          <w:sz w:val="20"/>
        </w:rPr>
        <w:t xml:space="preserve"> </w:t>
      </w:r>
      <w:r>
        <w:rPr>
          <w:sz w:val="20"/>
        </w:rPr>
        <w:t>to</w:t>
      </w:r>
      <w:r>
        <w:rPr>
          <w:spacing w:val="-1"/>
          <w:sz w:val="20"/>
        </w:rPr>
        <w:t xml:space="preserve"> </w:t>
      </w:r>
      <w:r>
        <w:rPr>
          <w:sz w:val="20"/>
        </w:rPr>
        <w:t>suc</w:t>
      </w:r>
      <w:r>
        <w:rPr>
          <w:sz w:val="20"/>
        </w:rPr>
        <w:t>h</w:t>
      </w:r>
      <w:r>
        <w:rPr>
          <w:spacing w:val="-8"/>
          <w:sz w:val="20"/>
        </w:rPr>
        <w:t xml:space="preserve"> </w:t>
      </w:r>
      <w:r>
        <w:rPr>
          <w:sz w:val="20"/>
        </w:rPr>
        <w:t>Agreements</w:t>
      </w:r>
      <w:r>
        <w:rPr>
          <w:spacing w:val="-18"/>
          <w:sz w:val="20"/>
        </w:rPr>
        <w:t xml:space="preserve"> </w:t>
      </w:r>
      <w:r>
        <w:rPr>
          <w:sz w:val="20"/>
        </w:rPr>
        <w:t>(the</w:t>
      </w:r>
      <w:r>
        <w:rPr>
          <w:sz w:val="20"/>
        </w:rPr>
        <w:t xml:space="preserve"> </w:t>
      </w:r>
      <w:r>
        <w:rPr>
          <w:sz w:val="20"/>
        </w:rPr>
        <w:t>“Obligations”).</w:t>
      </w:r>
    </w:p>
    <w:p w:rsidR="002E2ED4" w:rsidRDefault="002E2ED4">
      <w:pPr>
        <w:pStyle w:val="BodyText"/>
        <w:spacing w:before="6"/>
        <w:rPr>
          <w:sz w:val="19"/>
        </w:rPr>
      </w:pPr>
    </w:p>
    <w:p w:rsidR="002E2ED4" w:rsidRDefault="00E42897">
      <w:pPr>
        <w:pStyle w:val="ListParagraph"/>
        <w:numPr>
          <w:ilvl w:val="0"/>
          <w:numId w:val="1"/>
        </w:numPr>
        <w:tabs>
          <w:tab w:val="left" w:pos="2945"/>
          <w:tab w:val="left" w:pos="2946"/>
        </w:tabs>
        <w:ind w:right="267" w:firstLine="720"/>
        <w:rPr>
          <w:sz w:val="20"/>
        </w:rPr>
      </w:pPr>
      <w:r>
        <w:rPr>
          <w:sz w:val="20"/>
        </w:rPr>
        <w:t xml:space="preserve">In order to induce Beneficiary to extend credit in connection with </w:t>
      </w:r>
      <w:proofErr w:type="gramStart"/>
      <w:r>
        <w:rPr>
          <w:sz w:val="20"/>
        </w:rPr>
        <w:t>the  Obligations</w:t>
      </w:r>
      <w:proofErr w:type="gramEnd"/>
      <w:r>
        <w:rPr>
          <w:sz w:val="20"/>
        </w:rPr>
        <w:t>, Guarantor  is willing to enter into this</w:t>
      </w:r>
      <w:r>
        <w:rPr>
          <w:spacing w:val="-29"/>
          <w:sz w:val="20"/>
        </w:rPr>
        <w:t xml:space="preserve"> </w:t>
      </w:r>
      <w:r>
        <w:rPr>
          <w:sz w:val="20"/>
        </w:rPr>
        <w:t>Guaranty.</w:t>
      </w:r>
    </w:p>
    <w:p w:rsidR="002E2ED4" w:rsidRDefault="002E2ED4">
      <w:pPr>
        <w:pStyle w:val="BodyText"/>
        <w:spacing w:before="10"/>
        <w:rPr>
          <w:sz w:val="19"/>
        </w:rPr>
      </w:pPr>
    </w:p>
    <w:p w:rsidR="002E2ED4" w:rsidRDefault="00E42897">
      <w:pPr>
        <w:pStyle w:val="BodyText"/>
        <w:spacing w:before="1"/>
        <w:ind w:left="1340" w:right="111" w:firstLine="719"/>
        <w:jc w:val="both"/>
      </w:pPr>
      <w:r>
        <w:t>NOW, THEREFORE, in consideration of the mutual benefits obtained by Guarantor and Ob</w:t>
      </w:r>
      <w:r>
        <w:t>ligor in obtaining Beneficiary’s approval to extend such credit to Obligor, with or without security, and for other good and valuable consideration, the receipt and sufficiency of which is hereby acknowledged, Guarantor agrees as follows:</w:t>
      </w:r>
    </w:p>
    <w:p w:rsidR="002E2ED4" w:rsidRDefault="002E2ED4">
      <w:pPr>
        <w:pStyle w:val="BodyText"/>
        <w:spacing w:before="10"/>
        <w:rPr>
          <w:sz w:val="23"/>
        </w:rPr>
      </w:pPr>
    </w:p>
    <w:p w:rsidR="002E2ED4" w:rsidRDefault="00E42897">
      <w:pPr>
        <w:pStyle w:val="BodyText"/>
        <w:ind w:left="5280" w:right="4326"/>
        <w:jc w:val="center"/>
      </w:pPr>
      <w:r>
        <w:rPr>
          <w:u w:val="single"/>
        </w:rPr>
        <w:t>AGREEMENT</w:t>
      </w:r>
    </w:p>
    <w:p w:rsidR="002E2ED4" w:rsidRDefault="00E42897">
      <w:pPr>
        <w:pStyle w:val="ListParagraph"/>
        <w:numPr>
          <w:ilvl w:val="1"/>
          <w:numId w:val="1"/>
        </w:numPr>
        <w:tabs>
          <w:tab w:val="left" w:pos="2938"/>
          <w:tab w:val="left" w:pos="2939"/>
        </w:tabs>
        <w:spacing w:before="183"/>
        <w:ind w:right="106" w:firstLine="720"/>
        <w:jc w:val="both"/>
        <w:rPr>
          <w:sz w:val="20"/>
        </w:rPr>
      </w:pPr>
      <w:r>
        <w:rPr>
          <w:sz w:val="20"/>
          <w:u w:val="single"/>
        </w:rPr>
        <w:t>Guaran</w:t>
      </w:r>
      <w:r>
        <w:rPr>
          <w:sz w:val="20"/>
          <w:u w:val="single"/>
        </w:rPr>
        <w:t>ty</w:t>
      </w:r>
      <w:r>
        <w:rPr>
          <w:sz w:val="20"/>
        </w:rPr>
        <w:t>. Guarantor hereby unconditionally and absolutely guarantees the prompt, punctual and complete payment of all Obligations now existing or hereafter arising; and the full and prompt payment of all damages, costs and expenses which Beneficiary may incur by</w:t>
      </w:r>
      <w:r>
        <w:rPr>
          <w:sz w:val="20"/>
        </w:rPr>
        <w:t xml:space="preserve"> failure of Obligor to promptly and completely pay all such amounts, including interest, penalties, court costs, and attorney’s fees, with or without the filing of any lawsuit, and </w:t>
      </w:r>
      <w:proofErr w:type="gramStart"/>
      <w:r>
        <w:rPr>
          <w:sz w:val="20"/>
        </w:rPr>
        <w:t>whether or not</w:t>
      </w:r>
      <w:proofErr w:type="gramEnd"/>
      <w:r>
        <w:rPr>
          <w:sz w:val="20"/>
        </w:rPr>
        <w:t xml:space="preserve"> said attorney is a salaried employee or not. This Guaranty r</w:t>
      </w:r>
      <w:r>
        <w:rPr>
          <w:sz w:val="20"/>
        </w:rPr>
        <w:t>equires only the payment of money and shall not in any manner be construed (</w:t>
      </w:r>
      <w:proofErr w:type="spellStart"/>
      <w:r>
        <w:rPr>
          <w:sz w:val="20"/>
        </w:rPr>
        <w:t>i</w:t>
      </w:r>
      <w:proofErr w:type="spellEnd"/>
      <w:r>
        <w:rPr>
          <w:sz w:val="20"/>
        </w:rPr>
        <w:t>) to provide for Guarantor to substitute its performance (other than the obligation</w:t>
      </w:r>
      <w:r>
        <w:rPr>
          <w:spacing w:val="-6"/>
          <w:sz w:val="20"/>
        </w:rPr>
        <w:t xml:space="preserve"> </w:t>
      </w:r>
      <w:r>
        <w:rPr>
          <w:sz w:val="20"/>
        </w:rPr>
        <w:t>to</w:t>
      </w:r>
      <w:r>
        <w:rPr>
          <w:spacing w:val="-3"/>
          <w:sz w:val="20"/>
        </w:rPr>
        <w:t xml:space="preserve"> </w:t>
      </w:r>
      <w:r>
        <w:rPr>
          <w:sz w:val="20"/>
        </w:rPr>
        <w:t>pay</w:t>
      </w:r>
      <w:r>
        <w:rPr>
          <w:spacing w:val="-3"/>
          <w:sz w:val="20"/>
        </w:rPr>
        <w:t xml:space="preserve"> </w:t>
      </w:r>
      <w:r>
        <w:rPr>
          <w:sz w:val="20"/>
        </w:rPr>
        <w:t>money)</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3"/>
          <w:sz w:val="20"/>
        </w:rPr>
        <w:t xml:space="preserve"> </w:t>
      </w:r>
      <w:r>
        <w:rPr>
          <w:sz w:val="20"/>
        </w:rPr>
        <w:t>Obligor</w:t>
      </w:r>
      <w:r>
        <w:rPr>
          <w:spacing w:val="-3"/>
          <w:sz w:val="20"/>
        </w:rPr>
        <w:t xml:space="preserve"> </w:t>
      </w:r>
      <w:r>
        <w:rPr>
          <w:sz w:val="20"/>
        </w:rPr>
        <w:t>or</w:t>
      </w:r>
      <w:r>
        <w:rPr>
          <w:spacing w:val="-3"/>
          <w:sz w:val="20"/>
        </w:rPr>
        <w:t xml:space="preserve"> </w:t>
      </w:r>
      <w:r>
        <w:rPr>
          <w:sz w:val="20"/>
        </w:rPr>
        <w:t>(ii)</w:t>
      </w:r>
      <w:r>
        <w:rPr>
          <w:spacing w:val="-3"/>
          <w:sz w:val="20"/>
        </w:rPr>
        <w:t xml:space="preserve"> </w:t>
      </w:r>
      <w:r>
        <w:rPr>
          <w:sz w:val="20"/>
        </w:rPr>
        <w:t>as</w:t>
      </w:r>
      <w:r>
        <w:rPr>
          <w:spacing w:val="-2"/>
          <w:sz w:val="20"/>
        </w:rPr>
        <w:t xml:space="preserve"> </w:t>
      </w:r>
      <w:r>
        <w:rPr>
          <w:sz w:val="20"/>
        </w:rPr>
        <w:t>a</w:t>
      </w:r>
      <w:r>
        <w:rPr>
          <w:spacing w:val="-2"/>
          <w:sz w:val="20"/>
        </w:rPr>
        <w:t xml:space="preserve"> </w:t>
      </w:r>
      <w:r>
        <w:rPr>
          <w:sz w:val="20"/>
        </w:rPr>
        <w:t>guaranty</w:t>
      </w:r>
      <w:r>
        <w:rPr>
          <w:spacing w:val="-4"/>
          <w:sz w:val="20"/>
        </w:rPr>
        <w:t xml:space="preserve"> </w:t>
      </w:r>
      <w:r>
        <w:rPr>
          <w:sz w:val="20"/>
        </w:rPr>
        <w:t>of</w:t>
      </w:r>
      <w:r>
        <w:rPr>
          <w:spacing w:val="-3"/>
          <w:sz w:val="20"/>
        </w:rPr>
        <w:t xml:space="preserve"> </w:t>
      </w:r>
      <w:r>
        <w:rPr>
          <w:sz w:val="20"/>
        </w:rPr>
        <w:t>collection.</w:t>
      </w:r>
    </w:p>
    <w:p w:rsidR="002E2ED4" w:rsidRDefault="002E2ED4">
      <w:pPr>
        <w:pStyle w:val="BodyText"/>
        <w:spacing w:before="1"/>
        <w:rPr>
          <w:sz w:val="14"/>
        </w:rPr>
      </w:pPr>
    </w:p>
    <w:p w:rsidR="002E2ED4" w:rsidRDefault="00E42897">
      <w:pPr>
        <w:pStyle w:val="ListParagraph"/>
        <w:numPr>
          <w:ilvl w:val="1"/>
          <w:numId w:val="1"/>
        </w:numPr>
        <w:tabs>
          <w:tab w:val="left" w:pos="2780"/>
          <w:tab w:val="left" w:pos="2781"/>
        </w:tabs>
        <w:spacing w:before="90"/>
        <w:ind w:left="2780" w:hanging="720"/>
        <w:jc w:val="left"/>
        <w:rPr>
          <w:sz w:val="20"/>
        </w:rPr>
      </w:pPr>
      <w:r>
        <w:rPr>
          <w:sz w:val="20"/>
          <w:u w:val="single"/>
        </w:rPr>
        <w:t>Guaranty</w:t>
      </w:r>
      <w:r>
        <w:rPr>
          <w:spacing w:val="-12"/>
          <w:sz w:val="20"/>
          <w:u w:val="single"/>
        </w:rPr>
        <w:t xml:space="preserve"> </w:t>
      </w:r>
      <w:r>
        <w:rPr>
          <w:sz w:val="20"/>
          <w:u w:val="single"/>
        </w:rPr>
        <w:t>Absolute</w:t>
      </w:r>
      <w:r>
        <w:rPr>
          <w:sz w:val="20"/>
        </w:rPr>
        <w:t>.</w:t>
      </w:r>
    </w:p>
    <w:p w:rsidR="002E2ED4" w:rsidRDefault="002E2ED4">
      <w:pPr>
        <w:pStyle w:val="BodyText"/>
        <w:spacing w:before="5"/>
        <w:rPr>
          <w:sz w:val="17"/>
        </w:rPr>
      </w:pPr>
    </w:p>
    <w:p w:rsidR="002E2ED4" w:rsidRDefault="00E42897">
      <w:pPr>
        <w:pStyle w:val="ListParagraph"/>
        <w:numPr>
          <w:ilvl w:val="2"/>
          <w:numId w:val="1"/>
        </w:numPr>
        <w:tabs>
          <w:tab w:val="left" w:pos="3638"/>
          <w:tab w:val="left" w:pos="3639"/>
        </w:tabs>
        <w:ind w:right="106" w:firstLine="722"/>
        <w:jc w:val="both"/>
        <w:rPr>
          <w:sz w:val="20"/>
        </w:rPr>
      </w:pPr>
      <w:r>
        <w:rPr>
          <w:sz w:val="20"/>
        </w:rPr>
        <w:t xml:space="preserve">In case of any default by Obligor in the payment of any Obligation, Beneficiary shall not be required, </w:t>
      </w:r>
      <w:proofErr w:type="gramStart"/>
      <w:r>
        <w:rPr>
          <w:sz w:val="20"/>
        </w:rPr>
        <w:t>as  a</w:t>
      </w:r>
      <w:proofErr w:type="gramEnd"/>
      <w:r>
        <w:rPr>
          <w:sz w:val="20"/>
        </w:rPr>
        <w:t xml:space="preserve">  condition  of  Guarantor’s  liability,  to  proceed  first  against  Obligor.  Further, Guarantor authorizes Beneficiary to extend the time for pa</w:t>
      </w:r>
      <w:r>
        <w:rPr>
          <w:sz w:val="20"/>
        </w:rPr>
        <w:t xml:space="preserve">yment </w:t>
      </w:r>
      <w:proofErr w:type="spellStart"/>
      <w:r>
        <w:rPr>
          <w:sz w:val="20"/>
        </w:rPr>
        <w:t>b y</w:t>
      </w:r>
      <w:proofErr w:type="spellEnd"/>
      <w:r>
        <w:rPr>
          <w:sz w:val="20"/>
        </w:rPr>
        <w:t xml:space="preserve"> Obligor </w:t>
      </w:r>
      <w:proofErr w:type="gramStart"/>
      <w:r>
        <w:rPr>
          <w:sz w:val="20"/>
        </w:rPr>
        <w:t>of  any</w:t>
      </w:r>
      <w:proofErr w:type="gramEnd"/>
      <w:r>
        <w:rPr>
          <w:sz w:val="20"/>
        </w:rPr>
        <w:t xml:space="preserve">  Obligations  guaranteed hereunder and otherwise to contract and deal with the Obligor without notice to the Guarantor and without the consent of the Guarantor in all respects at Beneficiary’s discretion without affecting the obli</w:t>
      </w:r>
      <w:r>
        <w:rPr>
          <w:sz w:val="20"/>
        </w:rPr>
        <w:t>gations of the Guarantor hereunder. If Beneficiary should at any time require or accept other or further security for the payment of any indebtedness of Obligor, or if upon maturity of any debt or obligation o</w:t>
      </w:r>
      <w:r>
        <w:rPr>
          <w:spacing w:val="-17"/>
          <w:sz w:val="20"/>
        </w:rPr>
        <w:t xml:space="preserve"> </w:t>
      </w:r>
      <w:r>
        <w:rPr>
          <w:sz w:val="20"/>
        </w:rPr>
        <w:t>wing to  Beneficiary  by  Obligor,  Beneficiar</w:t>
      </w:r>
      <w:r>
        <w:rPr>
          <w:sz w:val="20"/>
        </w:rPr>
        <w:t>y  shall,  either  with  or  without  notice  to Guarantor, allow Obligor further time in which to pay the same, or accept, extend or renew any bill, note or other obligation evidencing such indebtedness, Beneficiary’s action in so doing shall not in any w</w:t>
      </w:r>
      <w:r>
        <w:rPr>
          <w:sz w:val="20"/>
        </w:rPr>
        <w:t>ay alter, diminish, release, or affect Guarantor’s liability</w:t>
      </w:r>
      <w:r>
        <w:rPr>
          <w:spacing w:val="-8"/>
          <w:sz w:val="20"/>
        </w:rPr>
        <w:t xml:space="preserve"> </w:t>
      </w:r>
      <w:r>
        <w:rPr>
          <w:sz w:val="20"/>
        </w:rPr>
        <w:t>hereunder.</w:t>
      </w:r>
    </w:p>
    <w:p w:rsidR="002E2ED4" w:rsidRDefault="002E2ED4">
      <w:pPr>
        <w:pStyle w:val="BodyText"/>
        <w:spacing w:before="9"/>
        <w:rPr>
          <w:sz w:val="19"/>
        </w:rPr>
      </w:pPr>
    </w:p>
    <w:p w:rsidR="002E2ED4" w:rsidRDefault="00E42897">
      <w:pPr>
        <w:pStyle w:val="ListParagraph"/>
        <w:numPr>
          <w:ilvl w:val="2"/>
          <w:numId w:val="1"/>
        </w:numPr>
        <w:tabs>
          <w:tab w:val="left" w:pos="3500"/>
          <w:tab w:val="left" w:pos="3501"/>
        </w:tabs>
        <w:ind w:left="3501" w:hanging="721"/>
        <w:rPr>
          <w:sz w:val="20"/>
        </w:rPr>
      </w:pPr>
      <w:r>
        <w:rPr>
          <w:sz w:val="20"/>
        </w:rPr>
        <w:t>Guarantor hereby waives (</w:t>
      </w:r>
      <w:proofErr w:type="spellStart"/>
      <w:r>
        <w:rPr>
          <w:sz w:val="20"/>
        </w:rPr>
        <w:t>i</w:t>
      </w:r>
      <w:proofErr w:type="spellEnd"/>
      <w:r>
        <w:rPr>
          <w:sz w:val="20"/>
        </w:rPr>
        <w:t xml:space="preserve">) </w:t>
      </w:r>
      <w:proofErr w:type="gramStart"/>
      <w:r>
        <w:rPr>
          <w:sz w:val="20"/>
        </w:rPr>
        <w:t>any and all</w:t>
      </w:r>
      <w:proofErr w:type="gramEnd"/>
      <w:r>
        <w:rPr>
          <w:sz w:val="20"/>
        </w:rPr>
        <w:t xml:space="preserve"> rights of offset, counterclaim or deductions</w:t>
      </w:r>
      <w:r>
        <w:rPr>
          <w:spacing w:val="-3"/>
          <w:sz w:val="20"/>
        </w:rPr>
        <w:t xml:space="preserve"> </w:t>
      </w:r>
      <w:r>
        <w:rPr>
          <w:sz w:val="20"/>
        </w:rPr>
        <w:t>that</w:t>
      </w:r>
    </w:p>
    <w:p w:rsidR="002E2ED4" w:rsidRDefault="00E42897">
      <w:pPr>
        <w:pStyle w:val="BodyText"/>
        <w:tabs>
          <w:tab w:val="left" w:pos="7714"/>
        </w:tabs>
        <w:spacing w:before="71"/>
        <w:ind w:left="1556" w:right="153" w:firstLine="2"/>
      </w:pPr>
      <w:r>
        <w:t xml:space="preserve">they or Obligor might have against  Beneficiary;  (ii)  notice  of  acceptance  hereof  and  </w:t>
      </w:r>
      <w:r>
        <w:t>of  purchases  by Obligor or default of Obligor in making payments due, (iii) any requirement that Beneficiary institute suit or exhaust other legal remedies against the Obligor before proceeding under this Guaranty, and (iv) any claim of homestead, exempt</w:t>
      </w:r>
      <w:r>
        <w:t>ion or priority under the laws of their resident state and the  State of Colorado and consents that any subsequent execution for collection of any judgment hereunder or related hereto may  be  satisfied without limitation or exclusion by any such exemption</w:t>
      </w:r>
      <w:r>
        <w:rPr>
          <w:spacing w:val="20"/>
        </w:rPr>
        <w:t xml:space="preserve"> </w:t>
      </w:r>
      <w:r>
        <w:t>or</w:t>
      </w:r>
      <w:r>
        <w:rPr>
          <w:spacing w:val="7"/>
        </w:rPr>
        <w:t xml:space="preserve"> </w:t>
      </w:r>
      <w:r>
        <w:t>priority.(c)</w:t>
      </w:r>
      <w:r>
        <w:tab/>
        <w:t>In any suit brought on this Guaranty, no other proof shall be required than to establish the amount or sums of money due  and  owing to  Beneficiary  by Obligor, and when so proved, shall be conclusive and binding upon</w:t>
      </w:r>
      <w:r>
        <w:rPr>
          <w:spacing w:val="-5"/>
        </w:rPr>
        <w:t xml:space="preserve"> </w:t>
      </w:r>
      <w:r>
        <w:t>Guarantor.</w:t>
      </w:r>
    </w:p>
    <w:p w:rsidR="002E2ED4" w:rsidRDefault="002E2ED4">
      <w:pPr>
        <w:sectPr w:rsidR="002E2ED4">
          <w:type w:val="continuous"/>
          <w:pgSz w:w="12240" w:h="15840"/>
          <w:pgMar w:top="520" w:right="1140" w:bottom="280" w:left="220" w:header="720" w:footer="720" w:gutter="0"/>
          <w:cols w:space="720"/>
        </w:sectPr>
      </w:pPr>
    </w:p>
    <w:p w:rsidR="002E2ED4" w:rsidRDefault="00E42897">
      <w:pPr>
        <w:pStyle w:val="ListParagraph"/>
        <w:numPr>
          <w:ilvl w:val="1"/>
          <w:numId w:val="1"/>
        </w:numPr>
        <w:tabs>
          <w:tab w:val="left" w:pos="2799"/>
          <w:tab w:val="left" w:pos="2801"/>
        </w:tabs>
        <w:spacing w:before="67"/>
        <w:ind w:left="1218" w:right="126" w:firstLine="722"/>
        <w:jc w:val="both"/>
        <w:rPr>
          <w:sz w:val="20"/>
        </w:rPr>
      </w:pPr>
      <w:r>
        <w:rPr>
          <w:sz w:val="20"/>
          <w:u w:val="single"/>
        </w:rPr>
        <w:lastRenderedPageBreak/>
        <w:t>Termination</w:t>
      </w:r>
      <w:r>
        <w:rPr>
          <w:sz w:val="20"/>
        </w:rPr>
        <w:t xml:space="preserve">. This Guaranty shall be effective as of the date hereof and shall continue in full force and effect in accordance with the terms of this paragraph. This Guaranty shall terminate with respect to any </w:t>
      </w:r>
      <w:proofErr w:type="gramStart"/>
      <w:r>
        <w:rPr>
          <w:sz w:val="20"/>
        </w:rPr>
        <w:t>particular Obligation</w:t>
      </w:r>
      <w:proofErr w:type="gramEnd"/>
      <w:r>
        <w:rPr>
          <w:sz w:val="20"/>
        </w:rPr>
        <w:t xml:space="preserve"> that is inc</w:t>
      </w:r>
      <w:r>
        <w:rPr>
          <w:sz w:val="20"/>
        </w:rPr>
        <w:t>urred by Obligor at least thirty (30) days after the receipt by Beneficiary of a notarized written notice signed by Guarantor and delivered by overnight courier to the address indicated below that Guarantor is terminating this Guaranty. Notwithstanding the</w:t>
      </w:r>
      <w:r>
        <w:rPr>
          <w:sz w:val="20"/>
        </w:rPr>
        <w:t xml:space="preserve"> foregoing, this Guaranty shall remain in full force and effect with respect to any Obligations incurred from the date hereof until the expiration of the thirty (30) day period set forth above,</w:t>
      </w:r>
      <w:r>
        <w:rPr>
          <w:spacing w:val="-3"/>
          <w:sz w:val="20"/>
        </w:rPr>
        <w:t xml:space="preserve"> </w:t>
      </w:r>
      <w:r>
        <w:rPr>
          <w:sz w:val="20"/>
        </w:rPr>
        <w:t>and</w:t>
      </w:r>
      <w:r>
        <w:rPr>
          <w:spacing w:val="-4"/>
          <w:sz w:val="20"/>
        </w:rPr>
        <w:t xml:space="preserve"> </w:t>
      </w:r>
      <w:r>
        <w:rPr>
          <w:sz w:val="20"/>
        </w:rPr>
        <w:t>Beneficiary</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entitled</w:t>
      </w:r>
      <w:r>
        <w:rPr>
          <w:spacing w:val="-3"/>
          <w:sz w:val="20"/>
        </w:rPr>
        <w:t xml:space="preserve"> </w:t>
      </w:r>
      <w:r>
        <w:rPr>
          <w:sz w:val="20"/>
        </w:rPr>
        <w:t>to</w:t>
      </w:r>
      <w:r>
        <w:rPr>
          <w:spacing w:val="-4"/>
          <w:sz w:val="20"/>
        </w:rPr>
        <w:t xml:space="preserve"> </w:t>
      </w:r>
      <w:r>
        <w:rPr>
          <w:sz w:val="20"/>
        </w:rPr>
        <w:t>all</w:t>
      </w:r>
      <w:r>
        <w:rPr>
          <w:spacing w:val="-4"/>
          <w:sz w:val="20"/>
        </w:rPr>
        <w:t xml:space="preserve"> </w:t>
      </w:r>
      <w:r>
        <w:rPr>
          <w:sz w:val="20"/>
        </w:rPr>
        <w:t>remedies</w:t>
      </w:r>
      <w:r>
        <w:rPr>
          <w:spacing w:val="-4"/>
          <w:sz w:val="20"/>
        </w:rPr>
        <w:t xml:space="preserve"> </w:t>
      </w:r>
      <w:r>
        <w:rPr>
          <w:sz w:val="20"/>
        </w:rPr>
        <w:t>provided</w:t>
      </w:r>
      <w:r>
        <w:rPr>
          <w:spacing w:val="-3"/>
          <w:sz w:val="20"/>
        </w:rPr>
        <w:t xml:space="preserve"> </w:t>
      </w:r>
      <w:r>
        <w:rPr>
          <w:sz w:val="20"/>
        </w:rPr>
        <w:t>for</w:t>
      </w:r>
      <w:r>
        <w:rPr>
          <w:spacing w:val="-4"/>
          <w:sz w:val="20"/>
        </w:rPr>
        <w:t xml:space="preserve"> </w:t>
      </w:r>
      <w:r>
        <w:rPr>
          <w:sz w:val="20"/>
        </w:rPr>
        <w:t>by</w:t>
      </w:r>
      <w:r>
        <w:rPr>
          <w:spacing w:val="-4"/>
          <w:sz w:val="20"/>
        </w:rPr>
        <w:t xml:space="preserve"> </w:t>
      </w:r>
      <w:r>
        <w:rPr>
          <w:sz w:val="20"/>
        </w:rPr>
        <w:t>this</w:t>
      </w:r>
      <w:r>
        <w:rPr>
          <w:spacing w:val="-4"/>
          <w:sz w:val="20"/>
        </w:rPr>
        <w:t xml:space="preserve"> </w:t>
      </w:r>
      <w:r>
        <w:rPr>
          <w:sz w:val="20"/>
        </w:rPr>
        <w:t>Guaranty</w:t>
      </w:r>
      <w:r>
        <w:rPr>
          <w:spacing w:val="-4"/>
          <w:sz w:val="20"/>
        </w:rPr>
        <w:t xml:space="preserve"> </w:t>
      </w:r>
      <w:r>
        <w:rPr>
          <w:sz w:val="20"/>
        </w:rPr>
        <w:t>with</w:t>
      </w:r>
      <w:r>
        <w:rPr>
          <w:spacing w:val="-4"/>
          <w:sz w:val="20"/>
        </w:rPr>
        <w:t xml:space="preserve"> </w:t>
      </w:r>
      <w:r>
        <w:rPr>
          <w:sz w:val="20"/>
        </w:rPr>
        <w:t>respect</w:t>
      </w:r>
      <w:r>
        <w:rPr>
          <w:spacing w:val="-3"/>
          <w:sz w:val="20"/>
        </w:rPr>
        <w:t xml:space="preserve"> </w:t>
      </w:r>
      <w:r>
        <w:rPr>
          <w:sz w:val="20"/>
        </w:rPr>
        <w:t>to</w:t>
      </w:r>
      <w:r>
        <w:rPr>
          <w:spacing w:val="-4"/>
          <w:sz w:val="20"/>
        </w:rPr>
        <w:t xml:space="preserve"> </w:t>
      </w:r>
      <w:r>
        <w:rPr>
          <w:sz w:val="20"/>
        </w:rPr>
        <w:t>such</w:t>
      </w:r>
      <w:r>
        <w:rPr>
          <w:spacing w:val="-1"/>
          <w:sz w:val="20"/>
        </w:rPr>
        <w:t xml:space="preserve"> </w:t>
      </w:r>
      <w:r>
        <w:rPr>
          <w:sz w:val="20"/>
        </w:rPr>
        <w:t>Obligations.</w:t>
      </w:r>
    </w:p>
    <w:p w:rsidR="002E2ED4" w:rsidRDefault="002E2ED4">
      <w:pPr>
        <w:pStyle w:val="BodyText"/>
      </w:pPr>
    </w:p>
    <w:p w:rsidR="002E2ED4" w:rsidRDefault="002E2ED4">
      <w:pPr>
        <w:pStyle w:val="BodyText"/>
        <w:spacing w:before="3"/>
        <w:rPr>
          <w:sz w:val="19"/>
        </w:rPr>
      </w:pPr>
    </w:p>
    <w:p w:rsidR="002E2ED4" w:rsidRDefault="00E42897">
      <w:pPr>
        <w:pStyle w:val="ListParagraph"/>
        <w:numPr>
          <w:ilvl w:val="1"/>
          <w:numId w:val="1"/>
        </w:numPr>
        <w:tabs>
          <w:tab w:val="left" w:pos="2696"/>
          <w:tab w:val="left" w:pos="2698"/>
        </w:tabs>
        <w:ind w:left="1218" w:right="125" w:firstLine="722"/>
        <w:jc w:val="both"/>
        <w:rPr>
          <w:sz w:val="20"/>
        </w:rPr>
      </w:pPr>
      <w:r>
        <w:rPr>
          <w:sz w:val="20"/>
          <w:u w:val="single"/>
        </w:rPr>
        <w:t>Effect of Bankruptcy of Obligor</w:t>
      </w:r>
      <w:r>
        <w:rPr>
          <w:sz w:val="20"/>
        </w:rPr>
        <w:t>.</w:t>
      </w:r>
      <w:r>
        <w:rPr>
          <w:spacing w:val="12"/>
          <w:sz w:val="20"/>
        </w:rPr>
        <w:t xml:space="preserve"> </w:t>
      </w:r>
      <w:r>
        <w:rPr>
          <w:sz w:val="20"/>
        </w:rPr>
        <w:t>If Obligor becomes insolvent or files a petition for relief under any present or future provision of the Bankruptcy Code or any other similar existing or future law, or if such petition be filed against Obligor, and in any such proceedings some or all of t</w:t>
      </w:r>
      <w:r>
        <w:rPr>
          <w:sz w:val="20"/>
        </w:rPr>
        <w:t>he Obligations are terminated or rejected, or any Obligation of Obligor are modified or abrogated, Guarantor’s liability under this Guaranty will not be affected or modified, and such liability will continue in full force and effect as if no such action or</w:t>
      </w:r>
      <w:r>
        <w:rPr>
          <w:sz w:val="20"/>
        </w:rPr>
        <w:t xml:space="preserve"> proceeding had occurred. This Guaranty will continue to be effective or reinstated</w:t>
      </w:r>
      <w:proofErr w:type="gramStart"/>
      <w:r>
        <w:rPr>
          <w:sz w:val="20"/>
        </w:rPr>
        <w:t>, as the case may be, if</w:t>
      </w:r>
      <w:proofErr w:type="gramEnd"/>
      <w:r>
        <w:rPr>
          <w:sz w:val="20"/>
        </w:rPr>
        <w:t xml:space="preserve"> any payment of any obligations arising hereunder must be returned by Beneficiary upon the bankruptcy of Obligor, or otherwise, as though such paymen</w:t>
      </w:r>
      <w:r>
        <w:rPr>
          <w:sz w:val="20"/>
        </w:rPr>
        <w:t>t had not been</w:t>
      </w:r>
      <w:r>
        <w:rPr>
          <w:spacing w:val="-3"/>
          <w:sz w:val="20"/>
        </w:rPr>
        <w:t xml:space="preserve"> </w:t>
      </w:r>
      <w:r>
        <w:rPr>
          <w:sz w:val="20"/>
        </w:rPr>
        <w:t>made.</w:t>
      </w:r>
    </w:p>
    <w:p w:rsidR="002E2ED4" w:rsidRDefault="002E2ED4">
      <w:pPr>
        <w:pStyle w:val="BodyText"/>
        <w:spacing w:before="1"/>
        <w:rPr>
          <w:sz w:val="12"/>
        </w:rPr>
      </w:pPr>
    </w:p>
    <w:p w:rsidR="002E2ED4" w:rsidRDefault="00E42897">
      <w:pPr>
        <w:pStyle w:val="ListParagraph"/>
        <w:numPr>
          <w:ilvl w:val="1"/>
          <w:numId w:val="1"/>
        </w:numPr>
        <w:tabs>
          <w:tab w:val="left" w:pos="2792"/>
          <w:tab w:val="left" w:pos="2793"/>
        </w:tabs>
        <w:spacing w:before="91"/>
        <w:ind w:left="1220" w:right="251" w:firstLine="720"/>
        <w:jc w:val="left"/>
        <w:rPr>
          <w:sz w:val="20"/>
        </w:rPr>
      </w:pPr>
      <w:r>
        <w:rPr>
          <w:sz w:val="20"/>
          <w:u w:val="single"/>
        </w:rPr>
        <w:t>Representations and Warranties</w:t>
      </w:r>
      <w:r>
        <w:rPr>
          <w:sz w:val="20"/>
        </w:rPr>
        <w:t>. Guarantor represents and warrants that this Guaranty constitutes the</w:t>
      </w:r>
      <w:r>
        <w:rPr>
          <w:spacing w:val="-1"/>
          <w:sz w:val="20"/>
        </w:rPr>
        <w:t xml:space="preserve"> </w:t>
      </w:r>
      <w:r>
        <w:rPr>
          <w:sz w:val="20"/>
        </w:rPr>
        <w:t>legal,</w:t>
      </w:r>
      <w:r>
        <w:rPr>
          <w:spacing w:val="-8"/>
          <w:sz w:val="20"/>
        </w:rPr>
        <w:t xml:space="preserve"> </w:t>
      </w:r>
      <w:r>
        <w:rPr>
          <w:sz w:val="20"/>
        </w:rPr>
        <w:t>valid</w:t>
      </w:r>
      <w:r>
        <w:rPr>
          <w:spacing w:val="-7"/>
          <w:sz w:val="20"/>
        </w:rPr>
        <w:t xml:space="preserve"> </w:t>
      </w:r>
      <w:r>
        <w:rPr>
          <w:sz w:val="20"/>
        </w:rPr>
        <w:t>and binding</w:t>
      </w:r>
      <w:r>
        <w:rPr>
          <w:spacing w:val="-11"/>
          <w:sz w:val="20"/>
        </w:rPr>
        <w:t xml:space="preserve"> </w:t>
      </w:r>
      <w:r>
        <w:rPr>
          <w:sz w:val="20"/>
        </w:rPr>
        <w:t>obligation</w:t>
      </w:r>
      <w:r>
        <w:rPr>
          <w:spacing w:val="-22"/>
          <w:sz w:val="20"/>
        </w:rPr>
        <w:t xml:space="preserve"> </w:t>
      </w:r>
      <w:r>
        <w:rPr>
          <w:sz w:val="20"/>
        </w:rPr>
        <w:t>of</w:t>
      </w:r>
      <w:r>
        <w:rPr>
          <w:spacing w:val="-12"/>
          <w:sz w:val="20"/>
        </w:rPr>
        <w:t xml:space="preserve"> </w:t>
      </w:r>
      <w:r>
        <w:rPr>
          <w:sz w:val="20"/>
        </w:rPr>
        <w:t>the</w:t>
      </w:r>
      <w:r>
        <w:rPr>
          <w:spacing w:val="-1"/>
          <w:sz w:val="20"/>
        </w:rPr>
        <w:t xml:space="preserve"> </w:t>
      </w:r>
      <w:r>
        <w:rPr>
          <w:sz w:val="20"/>
        </w:rPr>
        <w:t>Guarantor.</w:t>
      </w:r>
    </w:p>
    <w:p w:rsidR="002E2ED4" w:rsidRDefault="002E2ED4">
      <w:pPr>
        <w:pStyle w:val="BodyText"/>
        <w:spacing w:before="8"/>
        <w:rPr>
          <w:sz w:val="21"/>
        </w:rPr>
      </w:pPr>
    </w:p>
    <w:p w:rsidR="002E2ED4" w:rsidRDefault="00E42897">
      <w:pPr>
        <w:pStyle w:val="ListParagraph"/>
        <w:numPr>
          <w:ilvl w:val="1"/>
          <w:numId w:val="1"/>
        </w:numPr>
        <w:tabs>
          <w:tab w:val="left" w:pos="2660"/>
          <w:tab w:val="left" w:pos="2661"/>
        </w:tabs>
        <w:ind w:left="2660" w:hanging="720"/>
        <w:jc w:val="left"/>
        <w:rPr>
          <w:sz w:val="20"/>
        </w:rPr>
      </w:pPr>
      <w:r>
        <w:rPr>
          <w:sz w:val="20"/>
          <w:u w:val="single"/>
        </w:rPr>
        <w:t>Miscellaneous</w:t>
      </w:r>
      <w:r>
        <w:rPr>
          <w:color w:val="006FC0"/>
          <w:sz w:val="20"/>
        </w:rPr>
        <w:t>.</w:t>
      </w:r>
    </w:p>
    <w:p w:rsidR="002E2ED4" w:rsidRDefault="00E42897">
      <w:pPr>
        <w:pStyle w:val="ListParagraph"/>
        <w:numPr>
          <w:ilvl w:val="2"/>
          <w:numId w:val="1"/>
        </w:numPr>
        <w:tabs>
          <w:tab w:val="left" w:pos="3451"/>
          <w:tab w:val="left" w:pos="3452"/>
        </w:tabs>
        <w:spacing w:before="195"/>
        <w:ind w:left="1940" w:right="125" w:firstLine="720"/>
        <w:jc w:val="both"/>
        <w:rPr>
          <w:sz w:val="20"/>
        </w:rPr>
      </w:pPr>
      <w:r>
        <w:rPr>
          <w:sz w:val="20"/>
        </w:rPr>
        <w:t xml:space="preserve">This Guaranty is intended to be legal, valid, binding and enforceable in accordance with its terms. Whenever possible, each term and provision of this Guaranty will be interpreted </w:t>
      </w:r>
      <w:proofErr w:type="gramStart"/>
      <w:r>
        <w:rPr>
          <w:sz w:val="20"/>
        </w:rPr>
        <w:t>so as to</w:t>
      </w:r>
      <w:proofErr w:type="gramEnd"/>
      <w:r>
        <w:rPr>
          <w:sz w:val="20"/>
        </w:rPr>
        <w:t xml:space="preserve"> be effective and to effectuate its intent under applicable law. If </w:t>
      </w:r>
      <w:r>
        <w:rPr>
          <w:sz w:val="20"/>
        </w:rPr>
        <w:t>any term or provision of this Guaranty is unenforceable, invalid or prohibited in any jurisdiction under applicable law, such term or provision will be ineffective in such jurisdiction, but only to the extent of such unenforceability, invalidity or prohibi</w:t>
      </w:r>
      <w:r>
        <w:rPr>
          <w:sz w:val="20"/>
        </w:rPr>
        <w:t>tion, and the remainder of such term or provision, and the other terms and provisions of this Guaranty, will not be affected or impaired in such jurisdiction, nor will any of the terms or provisions of this Guaranty be affected or impaired in any way in an</w:t>
      </w:r>
      <w:r>
        <w:rPr>
          <w:sz w:val="20"/>
        </w:rPr>
        <w:t>y other</w:t>
      </w:r>
      <w:r>
        <w:rPr>
          <w:spacing w:val="-6"/>
          <w:sz w:val="20"/>
        </w:rPr>
        <w:t xml:space="preserve"> </w:t>
      </w:r>
      <w:r>
        <w:rPr>
          <w:sz w:val="20"/>
        </w:rPr>
        <w:t>jurisdiction.</w:t>
      </w:r>
    </w:p>
    <w:p w:rsidR="002E2ED4" w:rsidRDefault="002E2ED4">
      <w:pPr>
        <w:pStyle w:val="BodyText"/>
        <w:spacing w:before="6"/>
        <w:rPr>
          <w:sz w:val="19"/>
        </w:rPr>
      </w:pPr>
    </w:p>
    <w:p w:rsidR="002E2ED4" w:rsidRDefault="00E42897">
      <w:pPr>
        <w:pStyle w:val="ListParagraph"/>
        <w:numPr>
          <w:ilvl w:val="2"/>
          <w:numId w:val="1"/>
        </w:numPr>
        <w:tabs>
          <w:tab w:val="left" w:pos="3454"/>
          <w:tab w:val="left" w:pos="3455"/>
        </w:tabs>
        <w:ind w:left="1938" w:right="134" w:firstLine="722"/>
        <w:jc w:val="both"/>
        <w:rPr>
          <w:sz w:val="20"/>
        </w:rPr>
      </w:pPr>
      <w:r>
        <w:rPr>
          <w:sz w:val="20"/>
        </w:rPr>
        <w:t>This Guaranty shall be deemed to have been made under and shall be governed by the</w:t>
      </w:r>
      <w:r>
        <w:rPr>
          <w:spacing w:val="-26"/>
          <w:sz w:val="20"/>
        </w:rPr>
        <w:t xml:space="preserve"> </w:t>
      </w:r>
      <w:r>
        <w:rPr>
          <w:sz w:val="20"/>
        </w:rPr>
        <w:t>laws of the State of Colorado in all respects, including without limitation, matters of construction,</w:t>
      </w:r>
      <w:r>
        <w:rPr>
          <w:spacing w:val="25"/>
          <w:sz w:val="20"/>
        </w:rPr>
        <w:t xml:space="preserve"> </w:t>
      </w:r>
      <w:r>
        <w:rPr>
          <w:sz w:val="20"/>
        </w:rPr>
        <w:t>validity, performance and</w:t>
      </w:r>
      <w:r>
        <w:rPr>
          <w:spacing w:val="-3"/>
          <w:sz w:val="20"/>
        </w:rPr>
        <w:t xml:space="preserve"> </w:t>
      </w:r>
      <w:r>
        <w:rPr>
          <w:sz w:val="20"/>
        </w:rPr>
        <w:t>venue.</w:t>
      </w:r>
    </w:p>
    <w:p w:rsidR="002E2ED4" w:rsidRDefault="002E2ED4">
      <w:pPr>
        <w:pStyle w:val="BodyText"/>
        <w:spacing w:before="2"/>
      </w:pPr>
    </w:p>
    <w:p w:rsidR="002E2ED4" w:rsidRDefault="00E42897">
      <w:pPr>
        <w:pStyle w:val="ListParagraph"/>
        <w:numPr>
          <w:ilvl w:val="2"/>
          <w:numId w:val="1"/>
        </w:numPr>
        <w:tabs>
          <w:tab w:val="left" w:pos="3594"/>
          <w:tab w:val="left" w:pos="3595"/>
        </w:tabs>
        <w:ind w:left="1938" w:right="128" w:firstLine="722"/>
        <w:jc w:val="both"/>
        <w:rPr>
          <w:sz w:val="20"/>
        </w:rPr>
      </w:pPr>
      <w:r>
        <w:rPr>
          <w:sz w:val="20"/>
        </w:rPr>
        <w:t>Guarantor here</w:t>
      </w:r>
      <w:r>
        <w:rPr>
          <w:sz w:val="20"/>
        </w:rPr>
        <w:t>by expressly agrees that the venue for any litigation hereunder or related hereto shall be in the State of Colorado, and hereby consents to the venue, authority and jurisdiction of the courts located therein over its/their person in any action to enforce a</w:t>
      </w:r>
      <w:r>
        <w:rPr>
          <w:sz w:val="20"/>
        </w:rPr>
        <w:t>ny provisions hereof, and agrees that service of process may be made wherever Guarantor may be found and that such service shall be valid and binding as if personal service had been made upon Guarantor within the State of</w:t>
      </w:r>
      <w:r>
        <w:rPr>
          <w:spacing w:val="-20"/>
          <w:sz w:val="20"/>
        </w:rPr>
        <w:t xml:space="preserve"> </w:t>
      </w:r>
      <w:r>
        <w:rPr>
          <w:sz w:val="20"/>
        </w:rPr>
        <w:t>Colorado.</w:t>
      </w:r>
    </w:p>
    <w:p w:rsidR="002E2ED4" w:rsidRDefault="002E2ED4">
      <w:pPr>
        <w:pStyle w:val="BodyText"/>
        <w:rPr>
          <w:sz w:val="19"/>
        </w:rPr>
      </w:pPr>
    </w:p>
    <w:p w:rsidR="002E2ED4" w:rsidRDefault="00E42897">
      <w:pPr>
        <w:pStyle w:val="ListParagraph"/>
        <w:numPr>
          <w:ilvl w:val="2"/>
          <w:numId w:val="1"/>
        </w:numPr>
        <w:tabs>
          <w:tab w:val="left" w:pos="3627"/>
          <w:tab w:val="left" w:pos="3628"/>
        </w:tabs>
        <w:ind w:left="1940" w:right="135" w:firstLine="720"/>
        <w:jc w:val="both"/>
        <w:rPr>
          <w:sz w:val="20"/>
        </w:rPr>
      </w:pPr>
      <w:r>
        <w:rPr>
          <w:sz w:val="20"/>
        </w:rPr>
        <w:t>This Guaranty constitut</w:t>
      </w:r>
      <w:r>
        <w:rPr>
          <w:sz w:val="20"/>
        </w:rPr>
        <w:t>es the entire agreement between Guarantor and Beneficiary and supersedes and renders void all prior negotiations and agreements between said parties, whether written or oral,</w:t>
      </w:r>
      <w:r>
        <w:rPr>
          <w:spacing w:val="-3"/>
          <w:sz w:val="20"/>
        </w:rPr>
        <w:t xml:space="preserve"> </w:t>
      </w:r>
      <w:r>
        <w:rPr>
          <w:sz w:val="20"/>
        </w:rPr>
        <w:t>pertaining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subject</w:t>
      </w:r>
      <w:r>
        <w:rPr>
          <w:spacing w:val="-2"/>
          <w:sz w:val="20"/>
        </w:rPr>
        <w:t xml:space="preserve"> </w:t>
      </w:r>
      <w:r>
        <w:rPr>
          <w:sz w:val="20"/>
        </w:rPr>
        <w:t>matter</w:t>
      </w:r>
      <w:r>
        <w:rPr>
          <w:spacing w:val="-2"/>
          <w:sz w:val="20"/>
        </w:rPr>
        <w:t xml:space="preserve"> </w:t>
      </w:r>
      <w:r>
        <w:rPr>
          <w:sz w:val="20"/>
        </w:rPr>
        <w:t>of</w:t>
      </w:r>
      <w:r>
        <w:rPr>
          <w:spacing w:val="-3"/>
          <w:sz w:val="20"/>
        </w:rPr>
        <w:t xml:space="preserve"> </w:t>
      </w:r>
      <w:r>
        <w:rPr>
          <w:sz w:val="20"/>
        </w:rPr>
        <w:t>it</w:t>
      </w:r>
      <w:r>
        <w:rPr>
          <w:spacing w:val="-3"/>
          <w:sz w:val="20"/>
        </w:rPr>
        <w:t xml:space="preserve"> </w:t>
      </w:r>
      <w:r>
        <w:rPr>
          <w:sz w:val="20"/>
        </w:rPr>
        <w:t>and,</w:t>
      </w:r>
      <w:r>
        <w:rPr>
          <w:spacing w:val="-3"/>
          <w:sz w:val="20"/>
        </w:rPr>
        <w:t xml:space="preserve"> </w:t>
      </w:r>
      <w:r>
        <w:rPr>
          <w:sz w:val="20"/>
        </w:rPr>
        <w:t>except</w:t>
      </w:r>
      <w:r>
        <w:rPr>
          <w:spacing w:val="-3"/>
          <w:sz w:val="20"/>
        </w:rPr>
        <w:t xml:space="preserve"> </w:t>
      </w:r>
      <w:r>
        <w:rPr>
          <w:sz w:val="20"/>
        </w:rPr>
        <w:t>as</w:t>
      </w:r>
      <w:r>
        <w:rPr>
          <w:spacing w:val="-3"/>
          <w:sz w:val="20"/>
        </w:rPr>
        <w:t xml:space="preserve"> </w:t>
      </w:r>
      <w:r>
        <w:rPr>
          <w:sz w:val="20"/>
        </w:rPr>
        <w:t>specifically</w:t>
      </w:r>
      <w:r>
        <w:rPr>
          <w:spacing w:val="-3"/>
          <w:sz w:val="20"/>
        </w:rPr>
        <w:t xml:space="preserve"> </w:t>
      </w:r>
      <w:r>
        <w:rPr>
          <w:sz w:val="20"/>
        </w:rPr>
        <w:t>provided</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Guaranty,</w:t>
      </w:r>
      <w:r>
        <w:rPr>
          <w:spacing w:val="-1"/>
          <w:sz w:val="20"/>
        </w:rPr>
        <w:t xml:space="preserve"> </w:t>
      </w:r>
      <w:r>
        <w:rPr>
          <w:sz w:val="20"/>
        </w:rPr>
        <w:t>there</w:t>
      </w:r>
      <w:r>
        <w:rPr>
          <w:spacing w:val="-3"/>
          <w:sz w:val="20"/>
        </w:rPr>
        <w:t xml:space="preserve"> </w:t>
      </w:r>
      <w:r>
        <w:rPr>
          <w:sz w:val="20"/>
        </w:rPr>
        <w:t>is</w:t>
      </w:r>
      <w:r>
        <w:rPr>
          <w:spacing w:val="-3"/>
          <w:sz w:val="20"/>
        </w:rPr>
        <w:t xml:space="preserve"> </w:t>
      </w:r>
      <w:r>
        <w:rPr>
          <w:sz w:val="20"/>
        </w:rPr>
        <w:t>no oral or</w:t>
      </w:r>
      <w:r>
        <w:rPr>
          <w:spacing w:val="-4"/>
          <w:sz w:val="20"/>
        </w:rPr>
        <w:t xml:space="preserve"> </w:t>
      </w:r>
      <w:r>
        <w:rPr>
          <w:sz w:val="20"/>
        </w:rPr>
        <w:t>written</w:t>
      </w:r>
      <w:r>
        <w:rPr>
          <w:spacing w:val="-5"/>
          <w:sz w:val="20"/>
        </w:rPr>
        <w:t xml:space="preserve"> </w:t>
      </w:r>
      <w:r>
        <w:rPr>
          <w:sz w:val="20"/>
        </w:rPr>
        <w:t>conditions</w:t>
      </w:r>
      <w:r>
        <w:rPr>
          <w:spacing w:val="-5"/>
          <w:sz w:val="20"/>
        </w:rPr>
        <w:t xml:space="preserve"> </w:t>
      </w:r>
      <w:r>
        <w:rPr>
          <w:sz w:val="20"/>
        </w:rPr>
        <w:t>precedent,</w:t>
      </w:r>
      <w:r>
        <w:rPr>
          <w:spacing w:val="-4"/>
          <w:sz w:val="20"/>
        </w:rPr>
        <w:t xml:space="preserve"> </w:t>
      </w:r>
      <w:r>
        <w:rPr>
          <w:sz w:val="20"/>
        </w:rPr>
        <w:t>concurrent</w:t>
      </w:r>
      <w:r>
        <w:rPr>
          <w:spacing w:val="-7"/>
          <w:sz w:val="20"/>
        </w:rPr>
        <w:t xml:space="preserve"> </w:t>
      </w:r>
      <w:r>
        <w:rPr>
          <w:sz w:val="20"/>
        </w:rPr>
        <w:t>or</w:t>
      </w:r>
      <w:r>
        <w:rPr>
          <w:spacing w:val="-4"/>
          <w:sz w:val="20"/>
        </w:rPr>
        <w:t xml:space="preserve"> </w:t>
      </w:r>
      <w:r>
        <w:rPr>
          <w:sz w:val="20"/>
        </w:rPr>
        <w:t>subsequent</w:t>
      </w:r>
      <w:r>
        <w:rPr>
          <w:spacing w:val="-7"/>
          <w:sz w:val="20"/>
        </w:rPr>
        <w:t xml:space="preserve"> </w:t>
      </w:r>
      <w:r>
        <w:rPr>
          <w:sz w:val="20"/>
        </w:rPr>
        <w:t>that</w:t>
      </w:r>
      <w:r>
        <w:rPr>
          <w:spacing w:val="-4"/>
          <w:sz w:val="20"/>
        </w:rPr>
        <w:t xml:space="preserve"> </w:t>
      </w:r>
      <w:r>
        <w:rPr>
          <w:sz w:val="20"/>
        </w:rPr>
        <w:t>affect</w:t>
      </w:r>
      <w:r>
        <w:rPr>
          <w:spacing w:val="-3"/>
          <w:sz w:val="20"/>
        </w:rPr>
        <w:t xml:space="preserve"> </w:t>
      </w:r>
      <w:r>
        <w:rPr>
          <w:sz w:val="20"/>
        </w:rPr>
        <w:t>its</w:t>
      </w:r>
      <w:r>
        <w:rPr>
          <w:spacing w:val="-4"/>
          <w:sz w:val="20"/>
        </w:rPr>
        <w:t xml:space="preserve"> </w:t>
      </w:r>
      <w:r>
        <w:rPr>
          <w:sz w:val="20"/>
        </w:rPr>
        <w:t>enforceability.</w:t>
      </w:r>
    </w:p>
    <w:p w:rsidR="002E2ED4" w:rsidRDefault="002E2ED4">
      <w:pPr>
        <w:pStyle w:val="BodyText"/>
        <w:spacing w:before="2"/>
        <w:rPr>
          <w:sz w:val="19"/>
        </w:rPr>
      </w:pPr>
    </w:p>
    <w:p w:rsidR="002E2ED4" w:rsidRDefault="00E42897">
      <w:pPr>
        <w:pStyle w:val="ListParagraph"/>
        <w:numPr>
          <w:ilvl w:val="2"/>
          <w:numId w:val="1"/>
        </w:numPr>
        <w:tabs>
          <w:tab w:val="left" w:pos="3516"/>
          <w:tab w:val="left" w:pos="3517"/>
        </w:tabs>
        <w:ind w:left="1940" w:right="116" w:firstLine="720"/>
        <w:jc w:val="both"/>
        <w:rPr>
          <w:sz w:val="20"/>
        </w:rPr>
      </w:pPr>
      <w:r>
        <w:rPr>
          <w:sz w:val="20"/>
        </w:rPr>
        <w:t xml:space="preserve">This Guaranty is personal to Guarantor and may not be assigned without the prior written consent of Beneficiary. If Beneficiary consents to any such assignment, this Guaranty shall be binding upon the Guarantor’s successors and </w:t>
      </w:r>
      <w:proofErr w:type="gramStart"/>
      <w:r>
        <w:rPr>
          <w:sz w:val="20"/>
        </w:rPr>
        <w:t>assigns, and</w:t>
      </w:r>
      <w:proofErr w:type="gramEnd"/>
      <w:r>
        <w:rPr>
          <w:sz w:val="20"/>
        </w:rPr>
        <w:t xml:space="preserve"> shall inure to </w:t>
      </w:r>
      <w:r>
        <w:rPr>
          <w:sz w:val="20"/>
        </w:rPr>
        <w:t>the benefit of and be enforceable by Beneficiary, its successors, transferees and assigns. No such consent by Beneficiary will constitute consent to any other or subsequent assignment or delegation. Beneficiary may, upon notice to the Guarantor, sell, assi</w:t>
      </w:r>
      <w:r>
        <w:rPr>
          <w:sz w:val="20"/>
        </w:rPr>
        <w:t>gn, or transfer this Guaranty and/or all or part of the</w:t>
      </w:r>
      <w:r>
        <w:rPr>
          <w:spacing w:val="-19"/>
          <w:sz w:val="20"/>
        </w:rPr>
        <w:t xml:space="preserve"> </w:t>
      </w:r>
      <w:r>
        <w:rPr>
          <w:sz w:val="20"/>
        </w:rPr>
        <w:t>Obligations.</w:t>
      </w:r>
    </w:p>
    <w:p w:rsidR="002E2ED4" w:rsidRDefault="00E42897">
      <w:pPr>
        <w:pStyle w:val="ListParagraph"/>
        <w:numPr>
          <w:ilvl w:val="2"/>
          <w:numId w:val="1"/>
        </w:numPr>
        <w:tabs>
          <w:tab w:val="left" w:pos="3403"/>
          <w:tab w:val="left" w:pos="3404"/>
        </w:tabs>
        <w:spacing w:before="178"/>
        <w:ind w:left="1940" w:right="161" w:firstLine="720"/>
        <w:jc w:val="both"/>
        <w:rPr>
          <w:sz w:val="20"/>
        </w:rPr>
      </w:pPr>
      <w:r>
        <w:rPr>
          <w:sz w:val="20"/>
        </w:rPr>
        <w:t xml:space="preserve">All notices required or permitted to be given to Beneficiary must be in writing and sent via overnight courier to: </w:t>
      </w:r>
      <w:r>
        <w:rPr>
          <w:b/>
          <w:sz w:val="20"/>
        </w:rPr>
        <w:t>NGL Crude Logistics, 2900 N. Loop West, Suite 1250, Houston, TX 77092- 8</w:t>
      </w:r>
      <w:r>
        <w:rPr>
          <w:b/>
          <w:sz w:val="20"/>
        </w:rPr>
        <w:t xml:space="preserve">863, Attention: Credit Manager. </w:t>
      </w:r>
      <w:r>
        <w:rPr>
          <w:sz w:val="20"/>
        </w:rPr>
        <w:t xml:space="preserve">Beneficiary may change its address for notice purposes by sending a notice of that change to Guarantor at the current address for Guarantor as shown in Beneficiary’s records. All notices required or permitted to be given to </w:t>
      </w:r>
      <w:r>
        <w:rPr>
          <w:sz w:val="20"/>
        </w:rPr>
        <w:t xml:space="preserve">Guarantor must be in writing and sent via </w:t>
      </w:r>
      <w:proofErr w:type="gramStart"/>
      <w:r>
        <w:rPr>
          <w:sz w:val="20"/>
        </w:rPr>
        <w:t>overnight  courier</w:t>
      </w:r>
      <w:proofErr w:type="gramEnd"/>
      <w:r>
        <w:rPr>
          <w:sz w:val="20"/>
        </w:rPr>
        <w:t xml:space="preserve"> to  Guarantor at the address set below on the signature page</w:t>
      </w:r>
      <w:r>
        <w:rPr>
          <w:spacing w:val="-19"/>
          <w:sz w:val="20"/>
        </w:rPr>
        <w:t xml:space="preserve"> </w:t>
      </w:r>
      <w:r>
        <w:rPr>
          <w:sz w:val="20"/>
        </w:rPr>
        <w:t>hereto.</w:t>
      </w:r>
    </w:p>
    <w:p w:rsidR="002E2ED4" w:rsidRDefault="002E2ED4">
      <w:pPr>
        <w:jc w:val="both"/>
        <w:rPr>
          <w:sz w:val="20"/>
        </w:rPr>
        <w:sectPr w:rsidR="002E2ED4">
          <w:pgSz w:w="12240" w:h="15840"/>
          <w:pgMar w:top="1400" w:right="1140" w:bottom="280" w:left="220" w:header="720" w:footer="720" w:gutter="0"/>
          <w:cols w:space="720"/>
        </w:sectPr>
      </w:pPr>
    </w:p>
    <w:p w:rsidR="002E2ED4" w:rsidRDefault="002E2ED4">
      <w:pPr>
        <w:pStyle w:val="BodyText"/>
      </w:pPr>
    </w:p>
    <w:p w:rsidR="002E2ED4" w:rsidRDefault="002E2ED4">
      <w:pPr>
        <w:pStyle w:val="BodyText"/>
        <w:spacing w:before="1"/>
        <w:rPr>
          <w:sz w:val="29"/>
        </w:rPr>
      </w:pPr>
    </w:p>
    <w:tbl>
      <w:tblPr>
        <w:tblW w:w="0" w:type="auto"/>
        <w:tblInd w:w="1220" w:type="dxa"/>
        <w:tblLayout w:type="fixed"/>
        <w:tblCellMar>
          <w:left w:w="0" w:type="dxa"/>
          <w:right w:w="0" w:type="dxa"/>
        </w:tblCellMar>
        <w:tblLook w:val="01E0" w:firstRow="1" w:lastRow="1" w:firstColumn="1" w:lastColumn="1" w:noHBand="0" w:noVBand="0"/>
      </w:tblPr>
      <w:tblGrid>
        <w:gridCol w:w="4320"/>
        <w:gridCol w:w="720"/>
        <w:gridCol w:w="2682"/>
        <w:gridCol w:w="1637"/>
      </w:tblGrid>
      <w:tr w:rsidR="002E2ED4">
        <w:trPr>
          <w:trHeight w:val="519"/>
        </w:trPr>
        <w:tc>
          <w:tcPr>
            <w:tcW w:w="4320" w:type="dxa"/>
            <w:tcBorders>
              <w:top w:val="single" w:sz="6" w:space="0" w:color="000000"/>
              <w:bottom w:val="single" w:sz="6" w:space="0" w:color="000000"/>
            </w:tcBorders>
          </w:tcPr>
          <w:p w:rsidR="002E2ED4" w:rsidRDefault="00E42897">
            <w:pPr>
              <w:pStyle w:val="TableParagraph"/>
              <w:spacing w:line="183" w:lineRule="exact"/>
              <w:rPr>
                <w:sz w:val="16"/>
              </w:rPr>
            </w:pPr>
            <w:r>
              <w:rPr>
                <w:sz w:val="16"/>
              </w:rPr>
              <w:t>Signature</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3" w:lineRule="exact"/>
              <w:ind w:left="1"/>
              <w:rPr>
                <w:sz w:val="16"/>
              </w:rPr>
            </w:pPr>
            <w:r>
              <w:rPr>
                <w:sz w:val="16"/>
              </w:rPr>
              <w:t>Social Security Number</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18"/>
        </w:trPr>
        <w:tc>
          <w:tcPr>
            <w:tcW w:w="4320" w:type="dxa"/>
            <w:tcBorders>
              <w:top w:val="single" w:sz="6" w:space="0" w:color="000000"/>
              <w:bottom w:val="single" w:sz="6" w:space="0" w:color="000000"/>
            </w:tcBorders>
          </w:tcPr>
          <w:p w:rsidR="002E2ED4" w:rsidRDefault="00E42897">
            <w:pPr>
              <w:pStyle w:val="TableParagraph"/>
              <w:spacing w:line="181" w:lineRule="exact"/>
              <w:rPr>
                <w:sz w:val="16"/>
              </w:rPr>
            </w:pPr>
            <w:r>
              <w:rPr>
                <w:sz w:val="16"/>
              </w:rPr>
              <w:t>Printed Name</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1" w:lineRule="exact"/>
              <w:ind w:left="1"/>
              <w:rPr>
                <w:sz w:val="16"/>
              </w:rPr>
            </w:pPr>
            <w:r>
              <w:rPr>
                <w:sz w:val="16"/>
              </w:rPr>
              <w:t>Birth Date</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19"/>
        </w:trPr>
        <w:tc>
          <w:tcPr>
            <w:tcW w:w="4320" w:type="dxa"/>
            <w:tcBorders>
              <w:top w:val="single" w:sz="6" w:space="0" w:color="000000"/>
            </w:tcBorders>
          </w:tcPr>
          <w:p w:rsidR="002E2ED4" w:rsidRDefault="00E42897">
            <w:pPr>
              <w:pStyle w:val="TableParagraph"/>
              <w:spacing w:line="183" w:lineRule="exact"/>
              <w:rPr>
                <w:sz w:val="16"/>
              </w:rPr>
            </w:pPr>
            <w:r>
              <w:rPr>
                <w:sz w:val="16"/>
              </w:rPr>
              <w:t>Date Signed</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3" w:lineRule="exact"/>
              <w:ind w:left="1"/>
              <w:rPr>
                <w:sz w:val="16"/>
              </w:rPr>
            </w:pPr>
            <w:r>
              <w:rPr>
                <w:sz w:val="16"/>
              </w:rPr>
              <w:t>Home Address</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20"/>
        </w:trPr>
        <w:tc>
          <w:tcPr>
            <w:tcW w:w="4320" w:type="dxa"/>
          </w:tcPr>
          <w:p w:rsidR="002E2ED4" w:rsidRDefault="002E2ED4">
            <w:pPr>
              <w:pStyle w:val="TableParagraph"/>
              <w:rPr>
                <w:sz w:val="16"/>
              </w:rPr>
            </w:pP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tabs>
                <w:tab w:val="left" w:pos="1441"/>
              </w:tabs>
              <w:spacing w:line="181" w:lineRule="exact"/>
              <w:ind w:left="1"/>
              <w:rPr>
                <w:sz w:val="16"/>
              </w:rPr>
            </w:pPr>
            <w:r>
              <w:rPr>
                <w:sz w:val="16"/>
              </w:rPr>
              <w:t>City</w:t>
            </w:r>
            <w:r>
              <w:rPr>
                <w:sz w:val="16"/>
              </w:rPr>
              <w:tab/>
              <w:t>State</w:t>
            </w:r>
          </w:p>
        </w:tc>
        <w:tc>
          <w:tcPr>
            <w:tcW w:w="1637" w:type="dxa"/>
            <w:tcBorders>
              <w:top w:val="single" w:sz="6" w:space="0" w:color="000000"/>
              <w:bottom w:val="single" w:sz="6" w:space="0" w:color="000000"/>
            </w:tcBorders>
          </w:tcPr>
          <w:p w:rsidR="002E2ED4" w:rsidRDefault="00E42897">
            <w:pPr>
              <w:pStyle w:val="TableParagraph"/>
              <w:spacing w:line="181" w:lineRule="exact"/>
              <w:ind w:right="491"/>
              <w:jc w:val="right"/>
              <w:rPr>
                <w:sz w:val="16"/>
              </w:rPr>
            </w:pPr>
            <w:r>
              <w:rPr>
                <w:sz w:val="16"/>
              </w:rPr>
              <w:t>Zip</w:t>
            </w:r>
          </w:p>
        </w:tc>
      </w:tr>
      <w:tr w:rsidR="002E2ED4">
        <w:trPr>
          <w:trHeight w:val="978"/>
        </w:trPr>
        <w:tc>
          <w:tcPr>
            <w:tcW w:w="4320" w:type="dxa"/>
            <w:tcBorders>
              <w:bottom w:val="single" w:sz="6" w:space="0" w:color="000000"/>
            </w:tcBorders>
          </w:tcPr>
          <w:p w:rsidR="002E2ED4" w:rsidRDefault="002E2ED4">
            <w:pPr>
              <w:pStyle w:val="TableParagraph"/>
              <w:rPr>
                <w:sz w:val="16"/>
              </w:rPr>
            </w:pP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2" w:lineRule="exact"/>
              <w:ind w:left="37"/>
              <w:rPr>
                <w:sz w:val="16"/>
              </w:rPr>
            </w:pPr>
            <w:r>
              <w:rPr>
                <w:sz w:val="16"/>
              </w:rPr>
              <w:t>Home Telephone</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20"/>
        </w:trPr>
        <w:tc>
          <w:tcPr>
            <w:tcW w:w="4320" w:type="dxa"/>
            <w:tcBorders>
              <w:top w:val="single" w:sz="6" w:space="0" w:color="000000"/>
              <w:bottom w:val="single" w:sz="6" w:space="0" w:color="000000"/>
            </w:tcBorders>
          </w:tcPr>
          <w:p w:rsidR="002E2ED4" w:rsidRDefault="00E42897">
            <w:pPr>
              <w:pStyle w:val="TableParagraph"/>
              <w:spacing w:line="182" w:lineRule="exact"/>
              <w:rPr>
                <w:sz w:val="16"/>
              </w:rPr>
            </w:pPr>
            <w:r>
              <w:rPr>
                <w:sz w:val="16"/>
              </w:rPr>
              <w:t>Signature</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2" w:lineRule="exact"/>
              <w:ind w:left="1"/>
              <w:rPr>
                <w:sz w:val="16"/>
              </w:rPr>
            </w:pPr>
            <w:r>
              <w:rPr>
                <w:sz w:val="16"/>
              </w:rPr>
              <w:t>Social Security Number</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17"/>
        </w:trPr>
        <w:tc>
          <w:tcPr>
            <w:tcW w:w="4320" w:type="dxa"/>
            <w:tcBorders>
              <w:top w:val="single" w:sz="6" w:space="0" w:color="000000"/>
              <w:bottom w:val="single" w:sz="6" w:space="0" w:color="000000"/>
            </w:tcBorders>
          </w:tcPr>
          <w:p w:rsidR="002E2ED4" w:rsidRDefault="00E42897">
            <w:pPr>
              <w:pStyle w:val="TableParagraph"/>
              <w:spacing w:line="182" w:lineRule="exact"/>
              <w:rPr>
                <w:sz w:val="16"/>
              </w:rPr>
            </w:pPr>
            <w:r>
              <w:rPr>
                <w:sz w:val="16"/>
              </w:rPr>
              <w:t>Printed Name</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2" w:lineRule="exact"/>
              <w:ind w:left="1"/>
              <w:rPr>
                <w:sz w:val="16"/>
              </w:rPr>
            </w:pPr>
            <w:r>
              <w:rPr>
                <w:sz w:val="16"/>
              </w:rPr>
              <w:t>Birth Date</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20"/>
        </w:trPr>
        <w:tc>
          <w:tcPr>
            <w:tcW w:w="4320" w:type="dxa"/>
            <w:tcBorders>
              <w:top w:val="single" w:sz="6" w:space="0" w:color="000000"/>
            </w:tcBorders>
          </w:tcPr>
          <w:p w:rsidR="002E2ED4" w:rsidRDefault="00E42897">
            <w:pPr>
              <w:pStyle w:val="TableParagraph"/>
              <w:spacing w:line="182" w:lineRule="exact"/>
              <w:rPr>
                <w:sz w:val="16"/>
              </w:rPr>
            </w:pPr>
            <w:r>
              <w:rPr>
                <w:sz w:val="16"/>
              </w:rPr>
              <w:t>Date Signed</w:t>
            </w: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spacing w:line="182" w:lineRule="exact"/>
              <w:ind w:left="1"/>
              <w:rPr>
                <w:sz w:val="16"/>
              </w:rPr>
            </w:pPr>
            <w:r>
              <w:rPr>
                <w:sz w:val="16"/>
              </w:rPr>
              <w:t>Home Address</w:t>
            </w:r>
          </w:p>
        </w:tc>
        <w:tc>
          <w:tcPr>
            <w:tcW w:w="1637" w:type="dxa"/>
            <w:tcBorders>
              <w:top w:val="single" w:sz="6" w:space="0" w:color="000000"/>
              <w:bottom w:val="single" w:sz="6" w:space="0" w:color="000000"/>
            </w:tcBorders>
          </w:tcPr>
          <w:p w:rsidR="002E2ED4" w:rsidRDefault="002E2ED4">
            <w:pPr>
              <w:pStyle w:val="TableParagraph"/>
              <w:rPr>
                <w:sz w:val="16"/>
              </w:rPr>
            </w:pPr>
          </w:p>
        </w:tc>
      </w:tr>
      <w:tr w:rsidR="002E2ED4">
        <w:trPr>
          <w:trHeight w:val="520"/>
        </w:trPr>
        <w:tc>
          <w:tcPr>
            <w:tcW w:w="4320" w:type="dxa"/>
          </w:tcPr>
          <w:p w:rsidR="002E2ED4" w:rsidRDefault="002E2ED4">
            <w:pPr>
              <w:pStyle w:val="TableParagraph"/>
              <w:rPr>
                <w:sz w:val="16"/>
              </w:rPr>
            </w:pPr>
          </w:p>
        </w:tc>
        <w:tc>
          <w:tcPr>
            <w:tcW w:w="720" w:type="dxa"/>
          </w:tcPr>
          <w:p w:rsidR="002E2ED4" w:rsidRDefault="002E2ED4">
            <w:pPr>
              <w:pStyle w:val="TableParagraph"/>
              <w:rPr>
                <w:sz w:val="16"/>
              </w:rPr>
            </w:pPr>
          </w:p>
        </w:tc>
        <w:tc>
          <w:tcPr>
            <w:tcW w:w="2682" w:type="dxa"/>
            <w:tcBorders>
              <w:top w:val="single" w:sz="6" w:space="0" w:color="000000"/>
              <w:bottom w:val="single" w:sz="6" w:space="0" w:color="000000"/>
            </w:tcBorders>
          </w:tcPr>
          <w:p w:rsidR="002E2ED4" w:rsidRDefault="00E42897">
            <w:pPr>
              <w:pStyle w:val="TableParagraph"/>
              <w:tabs>
                <w:tab w:val="left" w:pos="1441"/>
              </w:tabs>
              <w:ind w:left="1"/>
              <w:rPr>
                <w:sz w:val="16"/>
              </w:rPr>
            </w:pPr>
            <w:r>
              <w:rPr>
                <w:sz w:val="16"/>
              </w:rPr>
              <w:t>City</w:t>
            </w:r>
            <w:r>
              <w:rPr>
                <w:sz w:val="16"/>
              </w:rPr>
              <w:tab/>
              <w:t>State</w:t>
            </w:r>
          </w:p>
        </w:tc>
        <w:tc>
          <w:tcPr>
            <w:tcW w:w="1637" w:type="dxa"/>
            <w:tcBorders>
              <w:top w:val="single" w:sz="6" w:space="0" w:color="000000"/>
              <w:bottom w:val="single" w:sz="6" w:space="0" w:color="000000"/>
            </w:tcBorders>
          </w:tcPr>
          <w:p w:rsidR="002E2ED4" w:rsidRDefault="00E42897">
            <w:pPr>
              <w:pStyle w:val="TableParagraph"/>
              <w:ind w:right="491"/>
              <w:jc w:val="right"/>
              <w:rPr>
                <w:sz w:val="16"/>
              </w:rPr>
            </w:pPr>
            <w:r>
              <w:rPr>
                <w:sz w:val="16"/>
              </w:rPr>
              <w:t>Zip</w:t>
            </w:r>
          </w:p>
        </w:tc>
      </w:tr>
      <w:tr w:rsidR="002E2ED4">
        <w:trPr>
          <w:trHeight w:val="182"/>
        </w:trPr>
        <w:tc>
          <w:tcPr>
            <w:tcW w:w="4320" w:type="dxa"/>
          </w:tcPr>
          <w:p w:rsidR="002E2ED4" w:rsidRDefault="002E2ED4">
            <w:pPr>
              <w:pStyle w:val="TableParagraph"/>
              <w:rPr>
                <w:sz w:val="12"/>
              </w:rPr>
            </w:pPr>
          </w:p>
        </w:tc>
        <w:tc>
          <w:tcPr>
            <w:tcW w:w="720" w:type="dxa"/>
          </w:tcPr>
          <w:p w:rsidR="002E2ED4" w:rsidRDefault="002E2ED4">
            <w:pPr>
              <w:pStyle w:val="TableParagraph"/>
              <w:rPr>
                <w:sz w:val="12"/>
              </w:rPr>
            </w:pPr>
          </w:p>
        </w:tc>
        <w:tc>
          <w:tcPr>
            <w:tcW w:w="2682" w:type="dxa"/>
            <w:tcBorders>
              <w:top w:val="single" w:sz="6" w:space="0" w:color="000000"/>
            </w:tcBorders>
          </w:tcPr>
          <w:p w:rsidR="002E2ED4" w:rsidRDefault="00E42897">
            <w:pPr>
              <w:pStyle w:val="TableParagraph"/>
              <w:spacing w:line="163" w:lineRule="exact"/>
              <w:ind w:left="37"/>
              <w:rPr>
                <w:sz w:val="16"/>
              </w:rPr>
            </w:pPr>
            <w:r>
              <w:rPr>
                <w:sz w:val="16"/>
              </w:rPr>
              <w:t>Home Telephone</w:t>
            </w:r>
          </w:p>
        </w:tc>
        <w:tc>
          <w:tcPr>
            <w:tcW w:w="1637" w:type="dxa"/>
            <w:tcBorders>
              <w:top w:val="single" w:sz="6" w:space="0" w:color="000000"/>
            </w:tcBorders>
          </w:tcPr>
          <w:p w:rsidR="002E2ED4" w:rsidRDefault="002E2ED4">
            <w:pPr>
              <w:pStyle w:val="TableParagraph"/>
              <w:rPr>
                <w:sz w:val="12"/>
              </w:rPr>
            </w:pPr>
          </w:p>
        </w:tc>
      </w:tr>
    </w:tbl>
    <w:p w:rsidR="002E2ED4" w:rsidRDefault="002E2ED4">
      <w:pPr>
        <w:pStyle w:val="BodyText"/>
      </w:pPr>
    </w:p>
    <w:p w:rsidR="002E2ED4" w:rsidRDefault="002E2ED4">
      <w:pPr>
        <w:pStyle w:val="BodyText"/>
      </w:pPr>
    </w:p>
    <w:p w:rsidR="002E2ED4" w:rsidRDefault="002E2ED4">
      <w:pPr>
        <w:pStyle w:val="BodyText"/>
        <w:spacing w:before="6"/>
        <w:rPr>
          <w:sz w:val="22"/>
        </w:rPr>
      </w:pPr>
    </w:p>
    <w:p w:rsidR="002E2ED4" w:rsidRDefault="00E42897">
      <w:pPr>
        <w:pStyle w:val="BodyText"/>
        <w:tabs>
          <w:tab w:val="left" w:pos="4189"/>
          <w:tab w:val="left" w:pos="4841"/>
          <w:tab w:val="left" w:pos="5721"/>
          <w:tab w:val="left" w:pos="7041"/>
          <w:tab w:val="left" w:pos="7761"/>
          <w:tab w:val="left" w:pos="8601"/>
          <w:tab w:val="left" w:pos="10522"/>
        </w:tabs>
        <w:spacing w:before="93" w:line="237" w:lineRule="auto"/>
        <w:ind w:left="1220" w:right="305"/>
      </w:pPr>
      <w:r>
        <w:t>SUBSCRIBED AND SWORN to before</w:t>
      </w:r>
      <w:r>
        <w:rPr>
          <w:spacing w:val="-26"/>
        </w:rPr>
        <w:t xml:space="preserve"> </w:t>
      </w:r>
      <w:r>
        <w:t>me this</w:t>
      </w:r>
      <w:r>
        <w:rPr>
          <w:u w:val="single"/>
        </w:rPr>
        <w:t xml:space="preserve"> </w:t>
      </w:r>
      <w:r>
        <w:rPr>
          <w:u w:val="single"/>
        </w:rPr>
        <w:tab/>
      </w:r>
      <w:r>
        <w:t>day</w:t>
      </w:r>
      <w:r>
        <w:rPr>
          <w:spacing w:val="-12"/>
        </w:rPr>
        <w:t xml:space="preserve"> </w:t>
      </w:r>
      <w:r>
        <w:t>of</w:t>
      </w:r>
      <w:r>
        <w:rPr>
          <w:u w:val="single"/>
        </w:rPr>
        <w:t xml:space="preserve"> </w:t>
      </w:r>
      <w:r>
        <w:rPr>
          <w:u w:val="single"/>
        </w:rPr>
        <w:tab/>
      </w:r>
      <w:r>
        <w:rPr>
          <w:u w:val="single"/>
        </w:rPr>
        <w:tab/>
      </w:r>
      <w:r>
        <w:rPr>
          <w:color w:val="006FC0"/>
        </w:rPr>
        <w:t>,</w:t>
      </w:r>
      <w:r>
        <w:rPr>
          <w:color w:val="006FC0"/>
          <w:spacing w:val="10"/>
        </w:rPr>
        <w:t xml:space="preserve"> </w:t>
      </w:r>
      <w:r>
        <w:t>20</w:t>
      </w:r>
      <w:r>
        <w:rPr>
          <w:u w:val="single"/>
        </w:rPr>
        <w:t xml:space="preserve"> </w:t>
      </w:r>
      <w:r>
        <w:rPr>
          <w:u w:val="single"/>
        </w:rPr>
        <w:tab/>
      </w:r>
      <w:r>
        <w:t xml:space="preserve">, a Notary Public in and </w:t>
      </w:r>
      <w:proofErr w:type="gramStart"/>
      <w:r>
        <w:t>for  the</w:t>
      </w:r>
      <w:proofErr w:type="gramEnd"/>
      <w:r>
        <w:rPr>
          <w:spacing w:val="-1"/>
        </w:rPr>
        <w:t xml:space="preserve"> </w:t>
      </w:r>
      <w:r>
        <w:t>County</w:t>
      </w:r>
      <w:r>
        <w:rPr>
          <w:spacing w:val="-1"/>
        </w:rPr>
        <w:t xml:space="preserve"> </w:t>
      </w:r>
      <w:r>
        <w:t>of</w:t>
      </w:r>
      <w:r>
        <w:rPr>
          <w:u w:val="single"/>
        </w:rPr>
        <w:t xml:space="preserve"> </w:t>
      </w:r>
      <w:r>
        <w:rPr>
          <w:u w:val="single"/>
        </w:rPr>
        <w:tab/>
      </w:r>
      <w:r>
        <w:t>State</w:t>
      </w:r>
      <w:r>
        <w:rPr>
          <w:spacing w:val="18"/>
        </w:rPr>
        <w:t xml:space="preserve"> </w:t>
      </w:r>
      <w:r>
        <w:t>of</w:t>
      </w:r>
      <w:r>
        <w:rPr>
          <w:u w:val="single"/>
        </w:rPr>
        <w:t xml:space="preserve"> </w:t>
      </w:r>
      <w:r>
        <w:rPr>
          <w:u w:val="single"/>
        </w:rPr>
        <w:tab/>
      </w:r>
      <w:r>
        <w:rPr>
          <w:u w:val="single"/>
        </w:rPr>
        <w:tab/>
      </w:r>
      <w:r>
        <w:t>by</w:t>
      </w:r>
      <w:r>
        <w:rPr>
          <w:u w:val="single"/>
        </w:rPr>
        <w:t xml:space="preserve"> </w:t>
      </w:r>
      <w:r>
        <w:rPr>
          <w:u w:val="single"/>
        </w:rPr>
        <w:tab/>
      </w:r>
      <w:r>
        <w:rPr>
          <w:u w:val="single"/>
        </w:rPr>
        <w:tab/>
      </w:r>
      <w:r>
        <w:rPr>
          <w:u w:val="single"/>
        </w:rPr>
        <w:tab/>
      </w:r>
      <w:r>
        <w:rPr>
          <w:color w:val="006FC0"/>
        </w:rPr>
        <w:t xml:space="preserve">, </w:t>
      </w:r>
      <w:r>
        <w:t>and</w:t>
      </w:r>
      <w:r>
        <w:rPr>
          <w:u w:val="single"/>
        </w:rPr>
        <w:tab/>
      </w:r>
      <w:r>
        <w:rPr>
          <w:u w:val="single"/>
        </w:rPr>
        <w:tab/>
      </w:r>
      <w:r>
        <w:t>who is/are known to me or has/have provided satisfactory proof of identity</w:t>
      </w:r>
      <w:r>
        <w:rPr>
          <w:spacing w:val="-20"/>
        </w:rPr>
        <w:t xml:space="preserve"> </w:t>
      </w:r>
      <w:r>
        <w:rPr>
          <w:color w:val="006FC0"/>
        </w:rPr>
        <w:t>.</w:t>
      </w:r>
    </w:p>
    <w:p w:rsidR="002E2ED4" w:rsidRDefault="002E2ED4">
      <w:pPr>
        <w:pStyle w:val="BodyText"/>
        <w:spacing w:before="4"/>
        <w:rPr>
          <w:sz w:val="19"/>
        </w:rPr>
      </w:pPr>
    </w:p>
    <w:p w:rsidR="002E2ED4" w:rsidRDefault="00E42897">
      <w:pPr>
        <w:pStyle w:val="BodyText"/>
        <w:tabs>
          <w:tab w:val="left" w:pos="3316"/>
          <w:tab w:val="left" w:pos="6259"/>
          <w:tab w:val="left" w:pos="10624"/>
        </w:tabs>
        <w:ind w:left="1220"/>
      </w:pPr>
      <w:r>
        <w:t>My</w:t>
      </w:r>
      <w:r>
        <w:rPr>
          <w:spacing w:val="-28"/>
        </w:rPr>
        <w:t xml:space="preserve"> </w:t>
      </w:r>
      <w:r>
        <w:t>commission</w:t>
      </w:r>
      <w:r>
        <w:rPr>
          <w:spacing w:val="-25"/>
        </w:rPr>
        <w:t xml:space="preserve"> </w:t>
      </w:r>
      <w:r>
        <w:t>Expires</w:t>
      </w:r>
      <w:r>
        <w:tab/>
        <w:t>(seal)</w:t>
      </w:r>
      <w:r>
        <w:tab/>
      </w:r>
      <w:r>
        <w:rPr>
          <w:w w:val="99"/>
          <w:u w:val="single"/>
        </w:rPr>
        <w:t xml:space="preserve"> </w:t>
      </w:r>
      <w:r>
        <w:rPr>
          <w:u w:val="single"/>
        </w:rPr>
        <w:tab/>
      </w:r>
    </w:p>
    <w:p w:rsidR="002E2ED4" w:rsidRDefault="00E42897">
      <w:pPr>
        <w:spacing w:before="9" w:line="696" w:lineRule="auto"/>
        <w:ind w:left="6271" w:right="3985" w:hanging="10"/>
        <w:rPr>
          <w:sz w:val="16"/>
        </w:rPr>
      </w:pPr>
      <w:r>
        <w:rPr>
          <w:noProof/>
        </w:rPr>
        <mc:AlternateContent>
          <mc:Choice Requires="wps">
            <w:drawing>
              <wp:anchor distT="0" distB="0" distL="114300" distR="114300" simplePos="0" relativeHeight="503310440" behindDoc="1" locked="0" layoutInCell="1" allowOverlap="1">
                <wp:simplePos x="0" y="0"/>
                <wp:positionH relativeFrom="page">
                  <wp:posOffset>4114800</wp:posOffset>
                </wp:positionH>
                <wp:positionV relativeFrom="paragraph">
                  <wp:posOffset>341630</wp:posOffset>
                </wp:positionV>
                <wp:extent cx="2743200" cy="0"/>
                <wp:effectExtent l="9525"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AF39" id="Line 3" o:spid="_x0000_s1026" style="position:absolute;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26.9pt" to="540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LQHAIAAEE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" strokeweight=".58pt">
                <w10:wrap anchorx="page"/>
              </v:line>
            </w:pict>
          </mc:Fallback>
        </mc:AlternateContent>
      </w:r>
      <w:r>
        <w:rPr>
          <w:noProof/>
        </w:rPr>
        <mc:AlternateContent>
          <mc:Choice Requires="wps">
            <w:drawing>
              <wp:anchor distT="0" distB="0" distL="114300" distR="114300" simplePos="0" relativeHeight="503310464" behindDoc="1" locked="0" layoutInCell="1" allowOverlap="1">
                <wp:simplePos x="0" y="0"/>
                <wp:positionH relativeFrom="page">
                  <wp:posOffset>4114800</wp:posOffset>
                </wp:positionH>
                <wp:positionV relativeFrom="paragraph">
                  <wp:posOffset>680085</wp:posOffset>
                </wp:positionV>
                <wp:extent cx="27432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5E38" id="Line 2" o:spid="_x0000_s1026" style="position:absolute;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53.55pt" to="540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" strokeweight=".58pt">
                <w10:wrap anchorx="page"/>
              </v:line>
            </w:pict>
          </mc:Fallback>
        </mc:AlternateContent>
      </w:r>
      <w:r>
        <w:rPr>
          <w:sz w:val="16"/>
        </w:rPr>
        <w:t>Signature Name Date</w:t>
      </w:r>
    </w:p>
    <w:sectPr w:rsidR="002E2ED4">
      <w:pgSz w:w="12240" w:h="15840"/>
      <w:pgMar w:top="1500" w:right="11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D50"/>
    <w:multiLevelType w:val="hybridMultilevel"/>
    <w:tmpl w:val="26EC8116"/>
    <w:lvl w:ilvl="0" w:tplc="9E384A34">
      <w:start w:val="1"/>
      <w:numFmt w:val="upperLetter"/>
      <w:lvlText w:val="%1."/>
      <w:lvlJc w:val="left"/>
      <w:pPr>
        <w:ind w:left="1340" w:hanging="730"/>
        <w:jc w:val="left"/>
      </w:pPr>
      <w:rPr>
        <w:rFonts w:ascii="Times New Roman" w:eastAsia="Times New Roman" w:hAnsi="Times New Roman" w:cs="Times New Roman" w:hint="default"/>
        <w:w w:val="99"/>
        <w:sz w:val="20"/>
        <w:szCs w:val="20"/>
        <w:lang w:val="en-US" w:eastAsia="en-US" w:bidi="en-US"/>
      </w:rPr>
    </w:lvl>
    <w:lvl w:ilvl="1" w:tplc="45AE9576">
      <w:start w:val="1"/>
      <w:numFmt w:val="decimal"/>
      <w:lvlText w:val="%2."/>
      <w:lvlJc w:val="left"/>
      <w:pPr>
        <w:ind w:left="1340" w:hanging="878"/>
        <w:jc w:val="right"/>
      </w:pPr>
      <w:rPr>
        <w:rFonts w:ascii="Times New Roman" w:eastAsia="Times New Roman" w:hAnsi="Times New Roman" w:cs="Times New Roman" w:hint="default"/>
        <w:w w:val="99"/>
        <w:sz w:val="20"/>
        <w:szCs w:val="20"/>
        <w:lang w:val="en-US" w:eastAsia="en-US" w:bidi="en-US"/>
      </w:rPr>
    </w:lvl>
    <w:lvl w:ilvl="2" w:tplc="36A47B6C">
      <w:start w:val="1"/>
      <w:numFmt w:val="lowerLetter"/>
      <w:lvlText w:val="(%3)"/>
      <w:lvlJc w:val="left"/>
      <w:pPr>
        <w:ind w:left="2058" w:hanging="859"/>
        <w:jc w:val="left"/>
      </w:pPr>
      <w:rPr>
        <w:rFonts w:ascii="Times New Roman" w:eastAsia="Times New Roman" w:hAnsi="Times New Roman" w:cs="Times New Roman" w:hint="default"/>
        <w:w w:val="99"/>
        <w:sz w:val="20"/>
        <w:szCs w:val="20"/>
        <w:lang w:val="en-US" w:eastAsia="en-US" w:bidi="en-US"/>
      </w:rPr>
    </w:lvl>
    <w:lvl w:ilvl="3" w:tplc="682CED48">
      <w:numFmt w:val="bullet"/>
      <w:lvlText w:val="•"/>
      <w:lvlJc w:val="left"/>
      <w:pPr>
        <w:ind w:left="3162" w:hanging="859"/>
      </w:pPr>
      <w:rPr>
        <w:rFonts w:hint="default"/>
        <w:lang w:val="en-US" w:eastAsia="en-US" w:bidi="en-US"/>
      </w:rPr>
    </w:lvl>
    <w:lvl w:ilvl="4" w:tplc="9594BD0E">
      <w:numFmt w:val="bullet"/>
      <w:lvlText w:val="•"/>
      <w:lvlJc w:val="left"/>
      <w:pPr>
        <w:ind w:left="4265" w:hanging="859"/>
      </w:pPr>
      <w:rPr>
        <w:rFonts w:hint="default"/>
        <w:lang w:val="en-US" w:eastAsia="en-US" w:bidi="en-US"/>
      </w:rPr>
    </w:lvl>
    <w:lvl w:ilvl="5" w:tplc="41DC1F32">
      <w:numFmt w:val="bullet"/>
      <w:lvlText w:val="•"/>
      <w:lvlJc w:val="left"/>
      <w:pPr>
        <w:ind w:left="5367" w:hanging="859"/>
      </w:pPr>
      <w:rPr>
        <w:rFonts w:hint="default"/>
        <w:lang w:val="en-US" w:eastAsia="en-US" w:bidi="en-US"/>
      </w:rPr>
    </w:lvl>
    <w:lvl w:ilvl="6" w:tplc="2D9E774E">
      <w:numFmt w:val="bullet"/>
      <w:lvlText w:val="•"/>
      <w:lvlJc w:val="left"/>
      <w:pPr>
        <w:ind w:left="6470" w:hanging="859"/>
      </w:pPr>
      <w:rPr>
        <w:rFonts w:hint="default"/>
        <w:lang w:val="en-US" w:eastAsia="en-US" w:bidi="en-US"/>
      </w:rPr>
    </w:lvl>
    <w:lvl w:ilvl="7" w:tplc="8E082D48">
      <w:numFmt w:val="bullet"/>
      <w:lvlText w:val="•"/>
      <w:lvlJc w:val="left"/>
      <w:pPr>
        <w:ind w:left="7572" w:hanging="859"/>
      </w:pPr>
      <w:rPr>
        <w:rFonts w:hint="default"/>
        <w:lang w:val="en-US" w:eastAsia="en-US" w:bidi="en-US"/>
      </w:rPr>
    </w:lvl>
    <w:lvl w:ilvl="8" w:tplc="9B627276">
      <w:numFmt w:val="bullet"/>
      <w:lvlText w:val="•"/>
      <w:lvlJc w:val="left"/>
      <w:pPr>
        <w:ind w:left="8675" w:hanging="85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D4"/>
    <w:rsid w:val="002E2ED4"/>
    <w:rsid w:val="00E4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47B06A1-86BD-4282-879E-68FD5D52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4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CREDIT PACKET</vt:lpstr>
    </vt:vector>
  </TitlesOfParts>
  <Company>NGL Energy Partners LP</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PACKET</dc:title>
  <dc:creator>jmaxey</dc:creator>
  <cp:lastModifiedBy>Mark McGrath</cp:lastModifiedBy>
  <cp:revision>2</cp:revision>
  <dcterms:created xsi:type="dcterms:W3CDTF">2020-01-20T17:04:00Z</dcterms:created>
  <dcterms:modified xsi:type="dcterms:W3CDTF">2020-01-20T17:05:00Z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Microsoft® Word 2010</vt:lpwstr>
  </property>
  <property fmtid="{D5CDD505-2E9C-101B-9397-08002B2CF9AE}" pid="4" name="LastSaved">
    <vt:filetime>2020-01-20T00:00:00Z</vt:filetime>
  </property>
</Properties>
</file>